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827F10" w:rsidRPr="008B6302" w14:paraId="6D740C50" w14:textId="77777777" w:rsidTr="00063E95">
        <w:trPr>
          <w:tblHeader/>
        </w:trPr>
        <w:tc>
          <w:tcPr>
            <w:tcW w:w="3402" w:type="dxa"/>
            <w:gridSpan w:val="2"/>
            <w:shd w:val="clear" w:color="auto" w:fill="BFBFBF" w:themeFill="background1" w:themeFillShade="BF"/>
          </w:tcPr>
          <w:p w14:paraId="4A8F4243" w14:textId="480868C4" w:rsidR="00827F10" w:rsidRPr="008940D6" w:rsidRDefault="00827F10" w:rsidP="00063E95">
            <w:pPr>
              <w:pStyle w:val="MBZwischenberschrift"/>
              <w:rPr>
                <w:szCs w:val="28"/>
              </w:rPr>
            </w:pPr>
            <w:r w:rsidRPr="00FE22EE">
              <w:rPr>
                <w:noProof/>
                <w:color w:val="A6A6A6" w:themeColor="background1" w:themeShade="A6"/>
                <w:lang w:eastAsia="zh-TW"/>
              </w:rPr>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sidR="00063E95">
              <w:rPr>
                <w:noProof/>
                <w:lang w:eastAsia="zh-TW"/>
              </w:rPr>
              <w:t>Gewässerunterhaltung</w:t>
            </w:r>
          </w:p>
        </w:tc>
        <w:tc>
          <w:tcPr>
            <w:tcW w:w="3402" w:type="dxa"/>
            <w:gridSpan w:val="4"/>
            <w:shd w:val="clear" w:color="auto" w:fill="BFBFBF" w:themeFill="background1" w:themeFillShade="BF"/>
          </w:tcPr>
          <w:p w14:paraId="74EDE6F1" w14:textId="77777777" w:rsidR="00827F10" w:rsidRPr="00AD526F" w:rsidRDefault="00827F10" w:rsidP="00C61C4C">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65C1AD40" w14:textId="0546392E" w:rsidR="00827F10" w:rsidRPr="00AD526F" w:rsidRDefault="00063E95" w:rsidP="00C61C4C">
            <w:pPr>
              <w:pStyle w:val="MBZwischenberschrift"/>
              <w:rPr>
                <w:noProof/>
                <w:color w:val="A6A6A6" w:themeColor="background1" w:themeShade="A6"/>
                <w:lang w:eastAsia="zh-TW"/>
              </w:rPr>
            </w:pPr>
            <w:r>
              <w:rPr>
                <w:noProof/>
                <w:lang w:eastAsia="zh-TW"/>
              </w:rPr>
              <w:t>Sonstiges</w:t>
            </w:r>
          </w:p>
        </w:tc>
        <w:tc>
          <w:tcPr>
            <w:tcW w:w="1761" w:type="dxa"/>
            <w:gridSpan w:val="2"/>
            <w:shd w:val="clear" w:color="auto" w:fill="BFBFBF" w:themeFill="background1" w:themeFillShade="BF"/>
          </w:tcPr>
          <w:p w14:paraId="52205A46" w14:textId="77777777" w:rsidR="00827F10" w:rsidRDefault="00827F10" w:rsidP="00C61C4C">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3E340A18" w14:textId="6735DB3F" w:rsidR="00827F10" w:rsidRPr="002A3FF7" w:rsidRDefault="00063E95" w:rsidP="00C61C4C">
            <w:pPr>
              <w:pStyle w:val="MBZwischenberschrift"/>
              <w:jc w:val="center"/>
              <w:rPr>
                <w:noProof/>
                <w:lang w:eastAsia="zh-TW"/>
              </w:rPr>
            </w:pPr>
            <w:r>
              <w:rPr>
                <w:noProof/>
                <w:lang w:eastAsia="zh-TW"/>
              </w:rPr>
              <w:t>S</w:t>
            </w:r>
            <w:r w:rsidR="00827F10">
              <w:rPr>
                <w:noProof/>
                <w:lang w:eastAsia="zh-TW"/>
              </w:rPr>
              <w:t xml:space="preserve"> </w:t>
            </w:r>
            <w:r w:rsidR="00860BAE">
              <w:rPr>
                <w:noProof/>
                <w:lang w:eastAsia="zh-TW"/>
              </w:rPr>
              <w:t>1</w:t>
            </w:r>
          </w:p>
        </w:tc>
      </w:tr>
      <w:tr w:rsidR="00827F10" w:rsidRPr="008B6302" w14:paraId="1D2D41AF" w14:textId="77777777" w:rsidTr="00C61C4C">
        <w:tc>
          <w:tcPr>
            <w:tcW w:w="6804" w:type="dxa"/>
            <w:gridSpan w:val="6"/>
            <w:shd w:val="clear" w:color="auto" w:fill="F2F2F2" w:themeFill="background1" w:themeFillShade="F2"/>
          </w:tcPr>
          <w:p w14:paraId="180951DA" w14:textId="19FD4D08" w:rsidR="00827F10" w:rsidRDefault="00311CF3" w:rsidP="00C61C4C">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3895C42E" w14:textId="57B9366C" w:rsidR="00827F10" w:rsidRPr="00AD526F" w:rsidRDefault="00063E95" w:rsidP="00C61C4C">
            <w:pPr>
              <w:pStyle w:val="MBZwischenberschrift"/>
              <w:rPr>
                <w:rFonts w:ascii="Arial Narrow" w:hAnsi="Arial Narrow" w:cs="Times New Roman"/>
                <w:sz w:val="20"/>
              </w:rPr>
            </w:pPr>
            <w:r w:rsidRPr="00063E95">
              <w:rPr>
                <w:rFonts w:ascii="Arial Narrow" w:hAnsi="Arial Narrow" w:cs="Times New Roman"/>
                <w:sz w:val="20"/>
              </w:rPr>
              <w:t>Gewässerunterhaltung anpassen/optimieren</w:t>
            </w:r>
          </w:p>
        </w:tc>
        <w:tc>
          <w:tcPr>
            <w:tcW w:w="1761" w:type="dxa"/>
            <w:gridSpan w:val="2"/>
            <w:shd w:val="clear" w:color="auto" w:fill="F2F2F2" w:themeFill="background1" w:themeFillShade="F2"/>
          </w:tcPr>
          <w:p w14:paraId="6493E416" w14:textId="77777777" w:rsidR="00827F10" w:rsidRDefault="00827F10" w:rsidP="00C61C4C">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18A215DB" w14:textId="491C58F3" w:rsidR="00827F10" w:rsidRPr="00210894" w:rsidRDefault="00063E95" w:rsidP="00C61C4C">
            <w:pPr>
              <w:pStyle w:val="MBZwischenberschrift"/>
              <w:jc w:val="center"/>
              <w:rPr>
                <w:rFonts w:ascii="Arial Narrow" w:hAnsi="Arial Narrow" w:cs="Times New Roman"/>
                <w:sz w:val="20"/>
              </w:rPr>
            </w:pPr>
            <w:r>
              <w:rPr>
                <w:rFonts w:ascii="Arial Narrow" w:hAnsi="Arial Narrow" w:cs="Times New Roman"/>
                <w:sz w:val="20"/>
              </w:rPr>
              <w:t>S</w:t>
            </w:r>
            <w:r w:rsidR="00860BAE">
              <w:rPr>
                <w:rFonts w:ascii="Arial Narrow" w:hAnsi="Arial Narrow" w:cs="Times New Roman"/>
                <w:sz w:val="20"/>
              </w:rPr>
              <w:t xml:space="preserve"> </w:t>
            </w:r>
            <w:r w:rsidR="00860BAE" w:rsidRPr="00860BAE">
              <w:rPr>
                <w:rFonts w:ascii="Arial Narrow" w:hAnsi="Arial Narrow" w:cs="Times New Roman"/>
                <w:sz w:val="20"/>
              </w:rPr>
              <w:t>1.1</w:t>
            </w:r>
          </w:p>
        </w:tc>
      </w:tr>
      <w:tr w:rsidR="00827F10" w:rsidRPr="008B6302" w14:paraId="34309CBF" w14:textId="77777777" w:rsidTr="00C61C4C">
        <w:tc>
          <w:tcPr>
            <w:tcW w:w="1930" w:type="dxa"/>
            <w:shd w:val="clear" w:color="auto" w:fill="auto"/>
          </w:tcPr>
          <w:p w14:paraId="6C3DA938" w14:textId="77777777" w:rsidR="00827F10" w:rsidRPr="002104C4" w:rsidRDefault="00827F10" w:rsidP="00C61C4C">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1491B099" w14:textId="77777777" w:rsidR="00827F10" w:rsidRPr="00E534F1" w:rsidRDefault="00827F10" w:rsidP="00C61C4C">
            <w:pPr>
              <w:pStyle w:val="MBZwischenberschrift"/>
              <w:rPr>
                <w:rFonts w:ascii="Arial Narrow" w:hAnsi="Arial Narrow" w:cs="Times New Roman"/>
                <w:b w:val="0"/>
                <w:sz w:val="20"/>
              </w:rPr>
            </w:pPr>
          </w:p>
        </w:tc>
      </w:tr>
      <w:tr w:rsidR="0098260B" w:rsidRPr="008B6302" w14:paraId="7E4024C6" w14:textId="77777777" w:rsidTr="00C61C4C">
        <w:tc>
          <w:tcPr>
            <w:tcW w:w="1930" w:type="dxa"/>
            <w:shd w:val="clear" w:color="auto" w:fill="auto"/>
          </w:tcPr>
          <w:p w14:paraId="574ADF41" w14:textId="1C21C5C7" w:rsidR="0098260B" w:rsidRPr="0084633D" w:rsidRDefault="0098260B" w:rsidP="0098260B">
            <w:pPr>
              <w:pStyle w:val="MBTabellentext"/>
              <w:rPr>
                <w:b/>
                <w:color w:val="A6A6A6" w:themeColor="background1" w:themeShade="A6"/>
              </w:rPr>
            </w:pPr>
            <w:r w:rsidRPr="0084633D">
              <w:rPr>
                <w:b/>
                <w:color w:val="A6A6A6" w:themeColor="background1" w:themeShade="A6"/>
              </w:rPr>
              <w:t xml:space="preserve">[Bezug zum </w:t>
            </w:r>
            <w:proofErr w:type="spellStart"/>
            <w:r>
              <w:rPr>
                <w:b/>
                <w:color w:val="A6A6A6" w:themeColor="background1" w:themeShade="A6"/>
              </w:rPr>
              <w:t>BfN</w:t>
            </w:r>
            <w:proofErr w:type="spellEnd"/>
            <w:r w:rsidRPr="0084633D">
              <w:rPr>
                <w:b/>
                <w:color w:val="A6A6A6" w:themeColor="background1" w:themeShade="A6"/>
              </w:rPr>
              <w:t>-Maßnahmenkatalog]</w:t>
            </w:r>
          </w:p>
        </w:tc>
        <w:tc>
          <w:tcPr>
            <w:tcW w:w="6635" w:type="dxa"/>
            <w:gridSpan w:val="7"/>
            <w:shd w:val="clear" w:color="auto" w:fill="auto"/>
          </w:tcPr>
          <w:p w14:paraId="6E639B0D" w14:textId="1AF8ADF6" w:rsidR="0098260B" w:rsidRDefault="007300B2" w:rsidP="00C61C4C">
            <w:pPr>
              <w:pStyle w:val="MBTabellentext"/>
            </w:pPr>
            <w:r>
              <w:t>---</w:t>
            </w:r>
          </w:p>
        </w:tc>
      </w:tr>
      <w:tr w:rsidR="00827F10" w:rsidRPr="008B6302" w14:paraId="1251A887" w14:textId="77777777" w:rsidTr="00C61C4C">
        <w:tc>
          <w:tcPr>
            <w:tcW w:w="1930" w:type="dxa"/>
            <w:shd w:val="clear" w:color="auto" w:fill="auto"/>
          </w:tcPr>
          <w:p w14:paraId="47FA29F2" w14:textId="77777777" w:rsidR="00827F10" w:rsidRPr="0084633D" w:rsidRDefault="00827F10" w:rsidP="00C61C4C">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63280B98" w14:textId="7B8F1753" w:rsidR="00E241E4" w:rsidRPr="00F64CC6" w:rsidRDefault="00063E95" w:rsidP="004655B7">
            <w:pPr>
              <w:pStyle w:val="MBTabellentext"/>
            </w:pPr>
            <w:r>
              <w:t>79 –</w:t>
            </w:r>
            <w:r w:rsidR="004655B7">
              <w:t xml:space="preserve"> Maßnahmen zur Anpassung/Optimierung der Gewässerunterhaltung</w:t>
            </w:r>
          </w:p>
        </w:tc>
      </w:tr>
      <w:tr w:rsidR="00827F10" w:rsidRPr="00AD526F" w14:paraId="4ABD14A4" w14:textId="77777777" w:rsidTr="00C61C4C">
        <w:tc>
          <w:tcPr>
            <w:tcW w:w="1930" w:type="dxa"/>
            <w:tcBorders>
              <w:bottom w:val="single" w:sz="4" w:space="0" w:color="auto"/>
            </w:tcBorders>
            <w:shd w:val="clear" w:color="auto" w:fill="auto"/>
          </w:tcPr>
          <w:p w14:paraId="61BB0281" w14:textId="77777777" w:rsidR="00827F10" w:rsidRPr="0084633D" w:rsidRDefault="00827F10" w:rsidP="00C61C4C">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0BDD7ACF" w14:textId="02F55630" w:rsidR="00D86750" w:rsidRPr="00AF6C15" w:rsidRDefault="007300B2" w:rsidP="007300B2">
            <w:pPr>
              <w:pStyle w:val="MBTabellentext"/>
            </w:pPr>
            <w:r>
              <w:t>---</w:t>
            </w:r>
          </w:p>
        </w:tc>
      </w:tr>
      <w:tr w:rsidR="00827F10" w:rsidRPr="008B6302" w14:paraId="1B7243F3" w14:textId="77777777" w:rsidTr="00C61C4C">
        <w:tc>
          <w:tcPr>
            <w:tcW w:w="1930" w:type="dxa"/>
            <w:tcBorders>
              <w:top w:val="single" w:sz="4" w:space="0" w:color="auto"/>
            </w:tcBorders>
            <w:shd w:val="clear" w:color="auto" w:fill="auto"/>
          </w:tcPr>
          <w:p w14:paraId="52CDAF51" w14:textId="77777777" w:rsidR="00827F10" w:rsidRPr="00FE22EE" w:rsidRDefault="00827F10" w:rsidP="00C61C4C">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37CBAB2A" w14:textId="77777777" w:rsidR="00827F10" w:rsidRPr="00E534F1" w:rsidRDefault="00827F10" w:rsidP="00C61C4C">
            <w:pPr>
              <w:pStyle w:val="MBTabellentext"/>
            </w:pPr>
          </w:p>
        </w:tc>
      </w:tr>
      <w:tr w:rsidR="00827F10" w:rsidRPr="008B6302" w14:paraId="6A9E77AE" w14:textId="77777777" w:rsidTr="00C61C4C">
        <w:tc>
          <w:tcPr>
            <w:tcW w:w="1930" w:type="dxa"/>
            <w:shd w:val="clear" w:color="auto" w:fill="auto"/>
          </w:tcPr>
          <w:p w14:paraId="09A58504" w14:textId="77777777" w:rsidR="00827F10" w:rsidRPr="00210A5B" w:rsidRDefault="00827F10" w:rsidP="00C61C4C">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2DECA5B9" w14:textId="41A1349B" w:rsidR="0026107D" w:rsidRPr="00C15BBD" w:rsidRDefault="007300B2" w:rsidP="00963566">
            <w:pPr>
              <w:pStyle w:val="MBTabellentext"/>
            </w:pPr>
            <w:r>
              <w:t xml:space="preserve">Maßnahmen zur Gewässerunterhaltung werden gemäß einer herkömmlichen Routine durchgeführt. Es fehlt ein planvolles und zielorientiertes </w:t>
            </w:r>
            <w:r w:rsidR="00963566">
              <w:t>Gesamtmanagement. Ök</w:t>
            </w:r>
            <w:r>
              <w:t xml:space="preserve">ologische Aspekte </w:t>
            </w:r>
            <w:r w:rsidR="00963566">
              <w:t xml:space="preserve">werden </w:t>
            </w:r>
            <w:r>
              <w:t xml:space="preserve">bei der Maßnahmendurchführung noch nicht </w:t>
            </w:r>
            <w:r w:rsidR="00963566">
              <w:t xml:space="preserve">ausreichend </w:t>
            </w:r>
            <w:r>
              <w:t xml:space="preserve">beachtet. </w:t>
            </w:r>
          </w:p>
        </w:tc>
      </w:tr>
      <w:tr w:rsidR="00827F10" w:rsidRPr="008B6302" w14:paraId="14964215" w14:textId="77777777" w:rsidTr="00C61C4C">
        <w:tc>
          <w:tcPr>
            <w:tcW w:w="1930" w:type="dxa"/>
            <w:shd w:val="clear" w:color="auto" w:fill="auto"/>
          </w:tcPr>
          <w:p w14:paraId="5C62475E" w14:textId="77777777" w:rsidR="00827F10" w:rsidRPr="00210A5B" w:rsidRDefault="00827F10" w:rsidP="00C61C4C">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3481C77B" w14:textId="7FFC96EF" w:rsidR="007300B2" w:rsidRDefault="007300B2" w:rsidP="004655B7">
            <w:pPr>
              <w:pStyle w:val="MBTabellentextAufzhlung"/>
            </w:pPr>
            <w:r>
              <w:t xml:space="preserve">Optimierung </w:t>
            </w:r>
            <w:r w:rsidR="00963566">
              <w:t xml:space="preserve">des Maßnahmenumfanges und </w:t>
            </w:r>
            <w:r>
              <w:t xml:space="preserve">der </w:t>
            </w:r>
            <w:r w:rsidR="00963566">
              <w:t xml:space="preserve">Art und Weise der </w:t>
            </w:r>
            <w:r>
              <w:t xml:space="preserve">Maßnahmendurchführung vor dem Hintergrund der jeweiligen Entwicklungsziele </w:t>
            </w:r>
          </w:p>
          <w:p w14:paraId="0A0E4F7C" w14:textId="77777777" w:rsidR="007300B2" w:rsidRDefault="007300B2" w:rsidP="004655B7">
            <w:pPr>
              <w:pStyle w:val="MBTabellentextAufzhlung"/>
            </w:pPr>
            <w:r>
              <w:t xml:space="preserve">Reduzierung des Maßnahmenumfanges </w:t>
            </w:r>
          </w:p>
          <w:p w14:paraId="76119FDB" w14:textId="2ED839E3" w:rsidR="007300B2" w:rsidRDefault="00963566" w:rsidP="004655B7">
            <w:pPr>
              <w:pStyle w:val="MBTabellentextAufzhlung"/>
            </w:pPr>
            <w:r>
              <w:t xml:space="preserve">Erhöhung der </w:t>
            </w:r>
            <w:r w:rsidR="00D54BD3">
              <w:t>Nachhaltigkeit und Effektivi</w:t>
            </w:r>
            <w:r w:rsidR="007300B2">
              <w:t>tät</w:t>
            </w:r>
            <w:r w:rsidR="00D54BD3">
              <w:t xml:space="preserve"> des Maßnahmenumfanges</w:t>
            </w:r>
          </w:p>
          <w:p w14:paraId="62353BCE" w14:textId="398B6A82" w:rsidR="004B17B2" w:rsidRDefault="004B17B2" w:rsidP="004655B7">
            <w:pPr>
              <w:pStyle w:val="MBTabellentextAufzhlung"/>
            </w:pPr>
            <w:r>
              <w:t>Verbesserung des hydromorphologischen Zustands</w:t>
            </w:r>
            <w:r w:rsidR="00141319">
              <w:t xml:space="preserve"> (Förderung von Sohl- und Uferstrukturen)</w:t>
            </w:r>
            <w:r w:rsidR="007300B2">
              <w:t xml:space="preserve"> und der Längs- und Quervernetzung von Gewässer uns Aue</w:t>
            </w:r>
          </w:p>
          <w:p w14:paraId="3673D3EF" w14:textId="65BC4520" w:rsidR="00F8423D" w:rsidRDefault="007300B2" w:rsidP="007300B2">
            <w:pPr>
              <w:pStyle w:val="MBTabellentextAufzhlung"/>
            </w:pPr>
            <w:r>
              <w:t>Ökologischen</w:t>
            </w:r>
            <w:r w:rsidR="002A049D" w:rsidRPr="00F8423D">
              <w:t xml:space="preserve"> Entwicklung </w:t>
            </w:r>
            <w:r w:rsidR="004B17B2">
              <w:t xml:space="preserve">des Gewässers und der </w:t>
            </w:r>
            <w:r w:rsidR="00FA32ED">
              <w:t xml:space="preserve">Aue </w:t>
            </w:r>
            <w:r>
              <w:t>mit</w:t>
            </w:r>
            <w:r w:rsidR="002A049D">
              <w:t xml:space="preserve"> Erhöhung der Lebensraumvielfalt und Verbesserung der Habitatqualität </w:t>
            </w:r>
          </w:p>
        </w:tc>
      </w:tr>
      <w:tr w:rsidR="00827F10" w:rsidRPr="008B6302" w14:paraId="7FBBE1D8" w14:textId="77777777" w:rsidTr="00C61C4C">
        <w:tc>
          <w:tcPr>
            <w:tcW w:w="1930" w:type="dxa"/>
            <w:tcBorders>
              <w:bottom w:val="single" w:sz="4" w:space="0" w:color="auto"/>
            </w:tcBorders>
            <w:shd w:val="clear" w:color="auto" w:fill="auto"/>
          </w:tcPr>
          <w:p w14:paraId="6371D354" w14:textId="77777777" w:rsidR="00827F10" w:rsidRPr="00210A5B" w:rsidRDefault="00827F10" w:rsidP="00C61C4C">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18CE0AC3" w14:textId="06ED410F" w:rsidR="007B3F85" w:rsidRDefault="00D54BD3" w:rsidP="00252218">
            <w:pPr>
              <w:pStyle w:val="MBTabellentext"/>
            </w:pPr>
            <w:r>
              <w:t xml:space="preserve">Die Gewässerunterhaltung ist </w:t>
            </w:r>
            <w:r w:rsidR="004655B7" w:rsidRPr="004655B7">
              <w:t>gemäß § 39 WHG</w:t>
            </w:r>
            <w:r>
              <w:t xml:space="preserve"> so anzupassen, zu optimieren oder umzustellen, dass eine </w:t>
            </w:r>
            <w:r w:rsidR="004655B7" w:rsidRPr="004655B7">
              <w:t xml:space="preserve">dem </w:t>
            </w:r>
            <w:r>
              <w:t>Entwicklungsz</w:t>
            </w:r>
            <w:r w:rsidR="004655B7" w:rsidRPr="004655B7">
              <w:t xml:space="preserve">iel </w:t>
            </w:r>
            <w:r>
              <w:t>sowie den</w:t>
            </w:r>
            <w:r w:rsidR="004655B7" w:rsidRPr="004655B7">
              <w:t xml:space="preserve"> ökologische</w:t>
            </w:r>
            <w:r>
              <w:t>n</w:t>
            </w:r>
            <w:r w:rsidR="004655B7" w:rsidRPr="004655B7">
              <w:t xml:space="preserve"> und naturschutzfachliche</w:t>
            </w:r>
            <w:r>
              <w:t>n Anforderungen abgestimmte</w:t>
            </w:r>
            <w:r w:rsidR="004655B7" w:rsidRPr="004655B7">
              <w:t xml:space="preserve"> Unterhaltun</w:t>
            </w:r>
            <w:r w:rsidR="005D61EA">
              <w:t xml:space="preserve">g und Entwicklung </w:t>
            </w:r>
            <w:r>
              <w:t>des</w:t>
            </w:r>
            <w:r w:rsidR="005D61EA">
              <w:t xml:space="preserve"> Gewässer</w:t>
            </w:r>
            <w:r w:rsidR="00963566">
              <w:t>s</w:t>
            </w:r>
            <w:r>
              <w:t xml:space="preserve"> ermöglicht wird</w:t>
            </w:r>
            <w:r w:rsidR="005D61EA">
              <w:t xml:space="preserve">. </w:t>
            </w:r>
            <w:r w:rsidR="00024CF8">
              <w:t>Diese muss unter Beachtung der Funktionen und/oder Nutzungen des Gewässers und der Aue sinnvoll und fachgerecht überlegt und geplant werden.</w:t>
            </w:r>
          </w:p>
          <w:p w14:paraId="798273D4" w14:textId="0F4B5C83" w:rsidR="007B3F85" w:rsidRDefault="009F3C75" w:rsidP="00252218">
            <w:pPr>
              <w:pStyle w:val="MBTabellentext"/>
            </w:pPr>
            <w:r>
              <w:t xml:space="preserve">Grundlage einer zielgemäßen Gewässerunterhaltung und Entwicklung </w:t>
            </w:r>
            <w:r w:rsidR="00BC0E06">
              <w:t xml:space="preserve">zum Nutzen Aller </w:t>
            </w:r>
            <w:r>
              <w:t xml:space="preserve">ist </w:t>
            </w:r>
            <w:r w:rsidR="00024CF8">
              <w:t xml:space="preserve">daher </w:t>
            </w:r>
            <w:r>
              <w:t>die</w:t>
            </w:r>
            <w:r w:rsidR="007B3F85">
              <w:t>:</w:t>
            </w:r>
          </w:p>
          <w:p w14:paraId="68A54C1F" w14:textId="71DE3390" w:rsidR="007B3F85" w:rsidRDefault="009F3C75" w:rsidP="007B3F85">
            <w:pPr>
              <w:pStyle w:val="MBTabellentext"/>
              <w:numPr>
                <w:ilvl w:val="0"/>
                <w:numId w:val="42"/>
              </w:numPr>
              <w:ind w:left="424" w:hanging="424"/>
            </w:pPr>
            <w:r>
              <w:t xml:space="preserve">Erstellung eines </w:t>
            </w:r>
            <w:r w:rsidRPr="007B3F85">
              <w:rPr>
                <w:b/>
              </w:rPr>
              <w:t>Gewässerunterhaltungs-, Gewässerentwicklungskonzeptes</w:t>
            </w:r>
            <w:r w:rsidR="005C5C0F">
              <w:rPr>
                <w:b/>
              </w:rPr>
              <w:t xml:space="preserve"> </w:t>
            </w:r>
            <w:r w:rsidR="005C5C0F" w:rsidRPr="005C5C0F">
              <w:t>(vgl. Maßnahme S</w:t>
            </w:r>
            <w:r w:rsidR="005C5C0F">
              <w:t xml:space="preserve"> </w:t>
            </w:r>
            <w:r w:rsidR="005C5C0F" w:rsidRPr="005C5C0F">
              <w:t>3.1)</w:t>
            </w:r>
            <w:r w:rsidRPr="005C5C0F">
              <w:t>.</w:t>
            </w:r>
            <w:r>
              <w:t xml:space="preserve"> Nur mit Hilfe eines solchen Konzepts lassen sich Maßnahmen zur Gewässerunterhaltung in einen sinnvollen und nachhaltigen Gesamtzusammenhang des Einzugsgebietes bzw. Verantwortungsbereichs des Unterhaltungslastträgers einordnen </w:t>
            </w:r>
            <w:r w:rsidR="00C964D0">
              <w:t>sowie</w:t>
            </w:r>
            <w:r>
              <w:t xml:space="preserve"> Maß</w:t>
            </w:r>
            <w:r w:rsidR="00C964D0">
              <w:t>nahmenumfang</w:t>
            </w:r>
            <w:r>
              <w:t xml:space="preserve"> und Art und Weise der Maßnahmendurchführung</w:t>
            </w:r>
            <w:r w:rsidR="00C964D0">
              <w:t xml:space="preserve"> optimieren.</w:t>
            </w:r>
            <w:r w:rsidR="007B3F85">
              <w:t xml:space="preserve"> </w:t>
            </w:r>
          </w:p>
          <w:p w14:paraId="187E73E5" w14:textId="77777777" w:rsidR="007B3F85" w:rsidRDefault="007B3F85" w:rsidP="007B3F85">
            <w:pPr>
              <w:pStyle w:val="MBTabellentext"/>
            </w:pPr>
          </w:p>
          <w:p w14:paraId="163A35AC" w14:textId="2C501D3D" w:rsidR="00AC2C4B" w:rsidRDefault="007B3F85" w:rsidP="007B3F85">
            <w:pPr>
              <w:pStyle w:val="MBTabellentext"/>
            </w:pPr>
            <w:r>
              <w:t>Wesentliches Instrument bei der Umsetzung eines solchen Konzeptes ist:</w:t>
            </w:r>
          </w:p>
          <w:p w14:paraId="355101B9" w14:textId="658F5DCF" w:rsidR="00C1425E" w:rsidRPr="005C10DD" w:rsidRDefault="00B559CE" w:rsidP="00C1425E">
            <w:pPr>
              <w:pStyle w:val="MBTabellentext"/>
              <w:numPr>
                <w:ilvl w:val="0"/>
                <w:numId w:val="40"/>
              </w:numPr>
              <w:tabs>
                <w:tab w:val="left" w:pos="424"/>
              </w:tabs>
              <w:ind w:left="424" w:hanging="424"/>
            </w:pPr>
            <w:r w:rsidRPr="00B559CE">
              <w:rPr>
                <w:b/>
                <w:noProof/>
                <w:lang w:eastAsia="zh-TW"/>
              </w:rPr>
              <w:t>Beobachtende Unterhaltung durchführen:</w:t>
            </w:r>
            <w:r>
              <w:rPr>
                <w:noProof/>
                <w:lang w:eastAsia="zh-TW"/>
              </w:rPr>
              <w:t xml:space="preserve"> Gewässer sind regelmäßig und ereignisbezogen zu begehen, dabei ist die Gewässerentwicklung zu beobachten und zu dokumentieren.</w:t>
            </w:r>
            <w:r w:rsidRPr="00B559CE">
              <w:rPr>
                <w:noProof/>
                <w:lang w:eastAsia="zh-TW"/>
              </w:rPr>
              <w:t xml:space="preserve"> </w:t>
            </w:r>
            <w:r w:rsidR="009F3C75">
              <w:rPr>
                <w:noProof/>
                <w:lang w:eastAsia="zh-TW"/>
              </w:rPr>
              <w:t xml:space="preserve">Folgende Aspekte sind zu begutachten: </w:t>
            </w:r>
            <w:r w:rsidR="009F3C75" w:rsidRPr="009F3C75">
              <w:t xml:space="preserve">Sohlen-, Ufer-, Auenstrukturen, Sohlaufwuchs, Sediment-, Schlamm-, Geröllablagerungen, Treib-, Schwemmgut bzw. Müll, </w:t>
            </w:r>
            <w:proofErr w:type="spellStart"/>
            <w:r w:rsidR="009F3C75" w:rsidRPr="009F3C75">
              <w:t>Neophytenaufwuchs</w:t>
            </w:r>
            <w:proofErr w:type="spellEnd"/>
            <w:r w:rsidR="009F3C75" w:rsidRPr="009F3C75">
              <w:t>, Uferbewuchs, insbesondere Gehölze, Totholz, Lichtraumprofil, Verkehrssicherheit, Zustand Uferbefestigung, Bauwerke, Anlagen, Sonstiges</w:t>
            </w:r>
            <w:r w:rsidR="009F3C75">
              <w:t xml:space="preserve">. </w:t>
            </w:r>
            <w:r w:rsidR="00823B08" w:rsidRPr="004F2810">
              <w:t>N</w:t>
            </w:r>
            <w:r w:rsidR="00823B08">
              <w:t xml:space="preserve">ach </w:t>
            </w:r>
            <w:r w:rsidR="00823B08" w:rsidRPr="004F2810">
              <w:t>Ereignissen, wie Hochwasser (z. B. nach jährlicher Schneeschmelze oder einem Starkregenereignis</w:t>
            </w:r>
            <w:r w:rsidR="009F3C75">
              <w:t xml:space="preserve"> mit großen Mengen an wild </w:t>
            </w:r>
            <w:r w:rsidR="009F3C75">
              <w:lastRenderedPageBreak/>
              <w:t>abfließendem Wasser</w:t>
            </w:r>
            <w:r w:rsidR="00823B08" w:rsidRPr="004F2810">
              <w:t>), Sturm, Vanda</w:t>
            </w:r>
            <w:r w:rsidR="00823B08">
              <w:t>lismus, Wild- oder Weidevieheinwirkung</w:t>
            </w:r>
            <w:r w:rsidR="00823B08" w:rsidRPr="004F2810">
              <w:t xml:space="preserve"> können außerordentliche Begehungen durchgeführt werden und ggf. Schäden erfasst werden</w:t>
            </w:r>
            <w:r w:rsidR="00823B08">
              <w:t xml:space="preserve">. </w:t>
            </w:r>
            <w:r w:rsidRPr="00B559CE">
              <w:rPr>
                <w:noProof/>
                <w:lang w:eastAsia="zh-TW"/>
              </w:rPr>
              <w:t>Dies</w:t>
            </w:r>
            <w:r w:rsidR="00823B08">
              <w:rPr>
                <w:noProof/>
                <w:lang w:eastAsia="zh-TW"/>
              </w:rPr>
              <w:t>es Vorgehen</w:t>
            </w:r>
            <w:r w:rsidRPr="00B559CE">
              <w:rPr>
                <w:noProof/>
                <w:lang w:eastAsia="zh-TW"/>
              </w:rPr>
              <w:t xml:space="preserve"> </w:t>
            </w:r>
            <w:r w:rsidR="00823B08" w:rsidRPr="00FA63AD">
              <w:t>ermöglicht kurzfristige und an aktuelle Geschehnisse angepasste Entscheidungen über Maßnahmen am Gewässer</w:t>
            </w:r>
            <w:r w:rsidR="00823B08">
              <w:t xml:space="preserve">, die Vermeidung unnötiger Maßnahmen </w:t>
            </w:r>
            <w:r w:rsidR="00823B08" w:rsidRPr="00B559CE">
              <w:rPr>
                <w:noProof/>
                <w:lang w:eastAsia="zh-TW"/>
              </w:rPr>
              <w:t>sowie d</w:t>
            </w:r>
            <w:r w:rsidR="00823B08">
              <w:rPr>
                <w:noProof/>
                <w:lang w:eastAsia="zh-TW"/>
              </w:rPr>
              <w:t>i</w:t>
            </w:r>
            <w:r w:rsidR="00823B08" w:rsidRPr="00B559CE">
              <w:rPr>
                <w:noProof/>
                <w:lang w:eastAsia="zh-TW"/>
              </w:rPr>
              <w:t>e Vermeidung fahrlässiger Schädigungen Dritter.</w:t>
            </w:r>
            <w:r w:rsidR="00823B08" w:rsidRPr="00FA63AD">
              <w:t xml:space="preserve"> </w:t>
            </w:r>
            <w:r w:rsidR="00823B08">
              <w:t>Es</w:t>
            </w:r>
            <w:r w:rsidR="00823B08" w:rsidRPr="004F2810">
              <w:t xml:space="preserve"> kann </w:t>
            </w:r>
            <w:r w:rsidR="00823B08">
              <w:t xml:space="preserve">auch </w:t>
            </w:r>
            <w:r w:rsidR="00823B08" w:rsidRPr="004F2810">
              <w:t xml:space="preserve">festgelegt werden, dass Maßnahmen zukünftig nicht mehr oder in einem anderen Turnus auszuführen sind. Wenn es die örtliche Situation erfordert, kann </w:t>
            </w:r>
            <w:r w:rsidR="00823B08">
              <w:t xml:space="preserve">ggf. </w:t>
            </w:r>
            <w:r w:rsidR="00823B08" w:rsidRPr="004F2810">
              <w:t>das Unterhaltungsziel neu festgelegt werden.</w:t>
            </w:r>
            <w:r w:rsidR="00823B08">
              <w:t xml:space="preserve"> </w:t>
            </w:r>
            <w:r w:rsidR="00823B08" w:rsidRPr="00582846">
              <w:t>Die Bedeutung d</w:t>
            </w:r>
            <w:r w:rsidR="00823B08">
              <w:t>ies</w:t>
            </w:r>
            <w:r w:rsidR="00823B08" w:rsidRPr="00582846">
              <w:t xml:space="preserve">er Maßnahme liegt nicht primär in aktivem Handeln sondern im gezielten Beobachten und Bewerten von Entwicklungen. </w:t>
            </w:r>
            <w:r w:rsidR="00BC0E06" w:rsidRPr="00BC0E06">
              <w:t>Insbesondere bei Unterlassung und Einstellung von Maßnahmen ist der Entwicklungszustand des Gewässers und der Vegetation regelmäßig zu kontrollieren, Fehlentwicklungen und Gefährdungen Dritter müssen frühzeitig erkannt und geeignete Gegenmaßnahmen eingeleitet werden, anderenfalls steht der Vorwurf der Fahrlässigkeit durch Schlechterfüllung der GU-Pflicht im Raum.</w:t>
            </w:r>
            <w:r w:rsidR="00BC0E06">
              <w:t xml:space="preserve"> </w:t>
            </w:r>
            <w:r w:rsidR="00542E8B">
              <w:t xml:space="preserve">Die </w:t>
            </w:r>
            <w:r w:rsidR="00A670D5">
              <w:t>Gewässer</w:t>
            </w:r>
            <w:r w:rsidR="00542E8B">
              <w:t xml:space="preserve">aufsicht obliegt den Unteren Wasserbehörden. Sie können regelmäßige Gewässerschauen zur Kontrolle der Maßnahmen der Gewässerunterhaltung durchführen. </w:t>
            </w:r>
          </w:p>
        </w:tc>
      </w:tr>
      <w:tr w:rsidR="00C1425E" w:rsidRPr="008B6302" w14:paraId="1A2BCA82" w14:textId="77777777" w:rsidTr="00C61C4C">
        <w:tc>
          <w:tcPr>
            <w:tcW w:w="1930" w:type="dxa"/>
            <w:tcBorders>
              <w:bottom w:val="single" w:sz="4" w:space="0" w:color="auto"/>
            </w:tcBorders>
            <w:shd w:val="clear" w:color="auto" w:fill="auto"/>
          </w:tcPr>
          <w:p w14:paraId="363BADF7" w14:textId="49B141B5" w:rsidR="00C1425E" w:rsidRPr="00FE22EE" w:rsidRDefault="00C1425E" w:rsidP="00C1425E">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7688FA11" w14:textId="7885B994" w:rsidR="00C1425E" w:rsidRDefault="00C1425E" w:rsidP="00C1425E">
            <w:pPr>
              <w:pStyle w:val="MBTabellentext"/>
            </w:pPr>
            <w:r>
              <w:t>Nachfolgende Hinweise können bei der beobachtenden Unterhaltung zur Maßnahmenfestlegung herangezogen werden:</w:t>
            </w:r>
            <w:r w:rsidRPr="004655B7">
              <w:t xml:space="preserve"> </w:t>
            </w:r>
          </w:p>
          <w:p w14:paraId="7FEE6784" w14:textId="77777777" w:rsidR="00C1425E" w:rsidRDefault="00C1425E" w:rsidP="00C1425E">
            <w:pPr>
              <w:pStyle w:val="MBTabellentext"/>
              <w:numPr>
                <w:ilvl w:val="0"/>
                <w:numId w:val="40"/>
              </w:numPr>
              <w:ind w:left="424" w:hanging="424"/>
            </w:pPr>
            <w:r w:rsidRPr="00AC2C4B">
              <w:rPr>
                <w:b/>
                <w:noProof/>
                <w:lang w:eastAsia="zh-TW"/>
              </w:rPr>
              <w:t xml:space="preserve">Totholz managen: </w:t>
            </w:r>
            <w:r>
              <w:t xml:space="preserve">Totholz ist durch Sturm, Schneelast oder altersbedingtes Absterben natürlich in ein Gewässer eingetragenes Holz. Je nachdem, ob </w:t>
            </w:r>
            <w:proofErr w:type="spellStart"/>
            <w:r>
              <w:t>verdriftetes</w:t>
            </w:r>
            <w:proofErr w:type="spellEnd"/>
            <w:r>
              <w:t xml:space="preserve"> oder abgelagertes Totholz die Fahrrinne, den Abfluss behindern und Schäden an Personen, Sachgütern, Infrastruktur oder Anlagen im Umfeld bzw. </w:t>
            </w:r>
            <w:proofErr w:type="spellStart"/>
            <w:r>
              <w:t>unterstrom</w:t>
            </w:r>
            <w:proofErr w:type="spellEnd"/>
            <w:r>
              <w:t xml:space="preserve"> auslösen kann, werden geeignete Maßnahmen festgelegt und umgesetzt (vgl. Abbildungen). Der Maßnahmenumfang kann sich zwischen Totholz belassen, fixieren, umlagern und Totholz beräumen </w:t>
            </w:r>
            <w:commentRangeStart w:id="0"/>
            <w:r>
              <w:t>bewegen</w:t>
            </w:r>
            <w:commentRangeEnd w:id="0"/>
            <w:r>
              <w:rPr>
                <w:rStyle w:val="Kommentarzeichen"/>
                <w:rFonts w:ascii="Times" w:hAnsi="Times"/>
              </w:rPr>
              <w:commentReference w:id="0"/>
            </w:r>
            <w:bookmarkStart w:id="1" w:name="_GoBack"/>
            <w:bookmarkEnd w:id="1"/>
            <w:r>
              <w:t xml:space="preserve">. Grundsätzlich ist Totholz als wertvolles Strukturelement möglichst im Gewässer zu belassen! Grundloses Entfernen von Totholz kann eine Ordnungswidrigkeit darstellen! Bei der Beurteilung des Umganges mit dem Totholz ist einzelfallbezogen vorzugehen. Dabei sind folgende Aspekte abzuklären: </w:t>
            </w:r>
          </w:p>
          <w:p w14:paraId="78063134" w14:textId="77777777" w:rsidR="00C1425E" w:rsidRDefault="00C1425E" w:rsidP="00C1425E">
            <w:pPr>
              <w:pStyle w:val="MBTabellentext"/>
              <w:numPr>
                <w:ilvl w:val="0"/>
                <w:numId w:val="40"/>
              </w:numPr>
              <w:ind w:hanging="296"/>
            </w:pPr>
            <w:r>
              <w:t xml:space="preserve">Wie ist die </w:t>
            </w:r>
            <w:proofErr w:type="spellStart"/>
            <w:r>
              <w:t>Verdriftungsmöglichkeit</w:t>
            </w:r>
            <w:proofErr w:type="spellEnd"/>
            <w:r>
              <w:t xml:space="preserve"> des Totholzes?</w:t>
            </w:r>
          </w:p>
          <w:p w14:paraId="209A9AA5" w14:textId="77777777" w:rsidR="00C1425E" w:rsidRDefault="00C1425E" w:rsidP="00C1425E">
            <w:pPr>
              <w:pStyle w:val="MBTabellentext"/>
              <w:numPr>
                <w:ilvl w:val="0"/>
                <w:numId w:val="40"/>
              </w:numPr>
              <w:ind w:hanging="296"/>
            </w:pPr>
            <w:r>
              <w:t>Wie hoch ist das Gefahrenpotenzial des Totholzes?</w:t>
            </w:r>
          </w:p>
          <w:p w14:paraId="662B5E11" w14:textId="77777777" w:rsidR="00C1425E" w:rsidRPr="00AC2C4B" w:rsidRDefault="00C1425E" w:rsidP="00C1425E">
            <w:pPr>
              <w:pStyle w:val="MBTabellentext"/>
              <w:numPr>
                <w:ilvl w:val="0"/>
                <w:numId w:val="40"/>
              </w:numPr>
              <w:ind w:hanging="296"/>
            </w:pPr>
            <w:r>
              <w:t>Welcher Handlungsbedarf ergibt sich daraus zum Umgang mit dem Totholz?</w:t>
            </w:r>
          </w:p>
          <w:p w14:paraId="28C49FDF" w14:textId="77777777" w:rsidR="00C1425E" w:rsidRPr="00EC09A4" w:rsidRDefault="00C1425E" w:rsidP="00C1425E">
            <w:pPr>
              <w:pStyle w:val="MBTabellentext"/>
              <w:numPr>
                <w:ilvl w:val="0"/>
                <w:numId w:val="40"/>
              </w:numPr>
              <w:ind w:left="424" w:hanging="424"/>
            </w:pPr>
            <w:r w:rsidRPr="00EC09A4">
              <w:rPr>
                <w:b/>
                <w:noProof/>
                <w:lang w:eastAsia="zh-TW"/>
              </w:rPr>
              <w:t>Biber, Bisam, Wild und Weidetiere managen</w:t>
            </w:r>
            <w:r w:rsidRPr="00EC09A4">
              <w:rPr>
                <w:b/>
              </w:rPr>
              <w:t>:</w:t>
            </w:r>
            <w:r>
              <w:t xml:space="preserve"> </w:t>
            </w:r>
            <w:r w:rsidRPr="006A039A">
              <w:t xml:space="preserve">Der Umfang des Handlungsbedarfs ist anhand der Art </w:t>
            </w:r>
            <w:r>
              <w:t>und Intensität der Konflikte sowie</w:t>
            </w:r>
            <w:r w:rsidRPr="006A039A">
              <w:t xml:space="preserve"> der poten</w:t>
            </w:r>
            <w:r>
              <w:t>z</w:t>
            </w:r>
            <w:r w:rsidRPr="006A039A">
              <w:t xml:space="preserve">iell zu schützenden </w:t>
            </w:r>
            <w:r>
              <w:t xml:space="preserve">Anlagen, Nutzungen oder </w:t>
            </w:r>
            <w:r w:rsidRPr="006A039A">
              <w:t xml:space="preserve">Gehölzarten zu beurteilen. Mit den unterschiedlichen Nutzungen am Gewässer variieren auch </w:t>
            </w:r>
            <w:r>
              <w:t>die möglichen</w:t>
            </w:r>
            <w:r w:rsidRPr="006A039A">
              <w:t xml:space="preserve"> Maßnahmen zur Vermeidung von Schäden.</w:t>
            </w:r>
            <w:r>
              <w:t xml:space="preserve"> </w:t>
            </w:r>
            <w:r>
              <w:br/>
              <w:t xml:space="preserve">Wühltierarten, die durch ihre Aktivitäten Konflikte entlang der Fließgewässer verursachen können, sind die am Ufer lebenden Arten </w:t>
            </w:r>
            <w:proofErr w:type="spellStart"/>
            <w:r>
              <w:t>Bisam</w:t>
            </w:r>
            <w:proofErr w:type="spellEnd"/>
            <w:r>
              <w:t xml:space="preserve"> </w:t>
            </w:r>
            <w:r w:rsidRPr="00EC09A4">
              <w:rPr>
                <w:i/>
              </w:rPr>
              <w:t>(</w:t>
            </w:r>
            <w:proofErr w:type="spellStart"/>
            <w:r w:rsidRPr="00EC09A4">
              <w:rPr>
                <w:i/>
              </w:rPr>
              <w:t>Ondatra</w:t>
            </w:r>
            <w:proofErr w:type="spellEnd"/>
            <w:r w:rsidRPr="00EC09A4">
              <w:rPr>
                <w:i/>
              </w:rPr>
              <w:t xml:space="preserve"> </w:t>
            </w:r>
            <w:proofErr w:type="spellStart"/>
            <w:r w:rsidRPr="00EC09A4">
              <w:rPr>
                <w:i/>
              </w:rPr>
              <w:t>zibethicus</w:t>
            </w:r>
            <w:proofErr w:type="spellEnd"/>
            <w:r w:rsidRPr="00EC09A4">
              <w:rPr>
                <w:i/>
              </w:rPr>
              <w:t>)</w:t>
            </w:r>
            <w:r>
              <w:t xml:space="preserve">, Biber </w:t>
            </w:r>
            <w:r w:rsidRPr="00EC09A4">
              <w:rPr>
                <w:i/>
              </w:rPr>
              <w:t xml:space="preserve">(Castor </w:t>
            </w:r>
            <w:proofErr w:type="spellStart"/>
            <w:r w:rsidRPr="00EC09A4">
              <w:rPr>
                <w:i/>
              </w:rPr>
              <w:t>fiber</w:t>
            </w:r>
            <w:proofErr w:type="spellEnd"/>
            <w:r w:rsidRPr="00EC09A4">
              <w:rPr>
                <w:i/>
              </w:rPr>
              <w:t xml:space="preserve">) </w:t>
            </w:r>
            <w:r w:rsidRPr="00820AC0">
              <w:t xml:space="preserve">und </w:t>
            </w:r>
            <w:r>
              <w:t xml:space="preserve">Nutria </w:t>
            </w:r>
            <w:r w:rsidRPr="00EC09A4">
              <w:rPr>
                <w:i/>
              </w:rPr>
              <w:t>(</w:t>
            </w:r>
            <w:proofErr w:type="spellStart"/>
            <w:r w:rsidRPr="00EC09A4">
              <w:rPr>
                <w:i/>
              </w:rPr>
              <w:t>Myocaster</w:t>
            </w:r>
            <w:proofErr w:type="spellEnd"/>
            <w:r w:rsidRPr="00EC09A4">
              <w:rPr>
                <w:i/>
              </w:rPr>
              <w:t xml:space="preserve"> </w:t>
            </w:r>
            <w:proofErr w:type="spellStart"/>
            <w:r w:rsidRPr="00EC09A4">
              <w:rPr>
                <w:i/>
              </w:rPr>
              <w:t>coypus</w:t>
            </w:r>
            <w:proofErr w:type="spellEnd"/>
            <w:r w:rsidRPr="00EC09A4">
              <w:rPr>
                <w:i/>
              </w:rPr>
              <w:t>).</w:t>
            </w:r>
            <w:r>
              <w:t xml:space="preserve"> Außerdem können auch Maulwurf </w:t>
            </w:r>
            <w:r w:rsidRPr="00EC09A4">
              <w:rPr>
                <w:i/>
              </w:rPr>
              <w:t>(</w:t>
            </w:r>
            <w:proofErr w:type="spellStart"/>
            <w:r w:rsidRPr="00EC09A4">
              <w:rPr>
                <w:i/>
              </w:rPr>
              <w:t>Talpa</w:t>
            </w:r>
            <w:proofErr w:type="spellEnd"/>
            <w:r w:rsidRPr="00EC09A4">
              <w:rPr>
                <w:i/>
              </w:rPr>
              <w:t xml:space="preserve"> </w:t>
            </w:r>
            <w:proofErr w:type="spellStart"/>
            <w:r w:rsidRPr="00EC09A4">
              <w:rPr>
                <w:i/>
              </w:rPr>
              <w:t>europaea</w:t>
            </w:r>
            <w:proofErr w:type="spellEnd"/>
            <w:r w:rsidRPr="00EC09A4">
              <w:rPr>
                <w:i/>
              </w:rPr>
              <w:t>)</w:t>
            </w:r>
            <w:r>
              <w:t xml:space="preserve">, Feldmaus </w:t>
            </w:r>
            <w:r w:rsidRPr="00EC09A4">
              <w:rPr>
                <w:i/>
              </w:rPr>
              <w:t>(</w:t>
            </w:r>
            <w:proofErr w:type="spellStart"/>
            <w:r w:rsidRPr="00EC09A4">
              <w:rPr>
                <w:i/>
              </w:rPr>
              <w:t>Microtus</w:t>
            </w:r>
            <w:proofErr w:type="spellEnd"/>
            <w:r w:rsidRPr="00EC09A4">
              <w:rPr>
                <w:i/>
              </w:rPr>
              <w:t xml:space="preserve"> </w:t>
            </w:r>
            <w:proofErr w:type="spellStart"/>
            <w:r w:rsidRPr="00EC09A4">
              <w:rPr>
                <w:i/>
              </w:rPr>
              <w:t>arvalis</w:t>
            </w:r>
            <w:proofErr w:type="spellEnd"/>
            <w:r w:rsidRPr="00EC09A4">
              <w:rPr>
                <w:i/>
              </w:rPr>
              <w:t>)</w:t>
            </w:r>
            <w:r>
              <w:t xml:space="preserve">, Schermaus </w:t>
            </w:r>
            <w:r w:rsidRPr="00EC09A4">
              <w:rPr>
                <w:i/>
              </w:rPr>
              <w:t>(</w:t>
            </w:r>
            <w:proofErr w:type="spellStart"/>
            <w:r w:rsidRPr="00EC09A4">
              <w:rPr>
                <w:i/>
              </w:rPr>
              <w:t>Arvicola</w:t>
            </w:r>
            <w:proofErr w:type="spellEnd"/>
            <w:r w:rsidRPr="00EC09A4">
              <w:rPr>
                <w:i/>
              </w:rPr>
              <w:t xml:space="preserve"> </w:t>
            </w:r>
            <w:proofErr w:type="spellStart"/>
            <w:r w:rsidRPr="00EC09A4">
              <w:rPr>
                <w:i/>
              </w:rPr>
              <w:t>amphibius</w:t>
            </w:r>
            <w:proofErr w:type="spellEnd"/>
            <w:r w:rsidRPr="00EC09A4">
              <w:rPr>
                <w:i/>
              </w:rPr>
              <w:t>)</w:t>
            </w:r>
            <w:r>
              <w:t xml:space="preserve">, Wanderratte </w:t>
            </w:r>
            <w:r w:rsidRPr="00EC09A4">
              <w:rPr>
                <w:i/>
              </w:rPr>
              <w:t>(</w:t>
            </w:r>
            <w:proofErr w:type="spellStart"/>
            <w:r w:rsidRPr="00EC09A4">
              <w:rPr>
                <w:i/>
              </w:rPr>
              <w:t>Rattus</w:t>
            </w:r>
            <w:proofErr w:type="spellEnd"/>
            <w:r w:rsidRPr="00EC09A4">
              <w:rPr>
                <w:i/>
              </w:rPr>
              <w:t xml:space="preserve"> </w:t>
            </w:r>
            <w:proofErr w:type="spellStart"/>
            <w:r w:rsidRPr="00EC09A4">
              <w:rPr>
                <w:i/>
              </w:rPr>
              <w:t>norvegicus</w:t>
            </w:r>
            <w:proofErr w:type="spellEnd"/>
            <w:r w:rsidRPr="00EC09A4">
              <w:rPr>
                <w:i/>
              </w:rPr>
              <w:t>)</w:t>
            </w:r>
            <w:r>
              <w:t xml:space="preserve">, Wildkaninchen </w:t>
            </w:r>
            <w:r w:rsidRPr="00EC09A4">
              <w:rPr>
                <w:i/>
              </w:rPr>
              <w:t>(</w:t>
            </w:r>
            <w:proofErr w:type="spellStart"/>
            <w:r w:rsidRPr="00EC09A4">
              <w:rPr>
                <w:i/>
              </w:rPr>
              <w:t>Oryctolagus</w:t>
            </w:r>
            <w:proofErr w:type="spellEnd"/>
            <w:r w:rsidRPr="00EC09A4">
              <w:rPr>
                <w:i/>
              </w:rPr>
              <w:t xml:space="preserve"> </w:t>
            </w:r>
            <w:proofErr w:type="spellStart"/>
            <w:r w:rsidRPr="00EC09A4">
              <w:rPr>
                <w:i/>
              </w:rPr>
              <w:t>cuniculus</w:t>
            </w:r>
            <w:proofErr w:type="spellEnd"/>
            <w:r w:rsidRPr="00EC09A4">
              <w:rPr>
                <w:i/>
              </w:rPr>
              <w:t>)</w:t>
            </w:r>
            <w:r>
              <w:t xml:space="preserve">, Fuchs </w:t>
            </w:r>
            <w:r w:rsidRPr="00EC09A4">
              <w:rPr>
                <w:i/>
              </w:rPr>
              <w:t>(</w:t>
            </w:r>
            <w:proofErr w:type="spellStart"/>
            <w:r w:rsidRPr="00EC09A4">
              <w:rPr>
                <w:i/>
              </w:rPr>
              <w:t>Vulpes</w:t>
            </w:r>
            <w:proofErr w:type="spellEnd"/>
            <w:r w:rsidRPr="00EC09A4">
              <w:rPr>
                <w:i/>
              </w:rPr>
              <w:t xml:space="preserve"> </w:t>
            </w:r>
            <w:proofErr w:type="spellStart"/>
            <w:r w:rsidRPr="00EC09A4">
              <w:rPr>
                <w:i/>
              </w:rPr>
              <w:t>vulpes</w:t>
            </w:r>
            <w:proofErr w:type="spellEnd"/>
            <w:r w:rsidRPr="00EC09A4">
              <w:rPr>
                <w:i/>
              </w:rPr>
              <w:t>)</w:t>
            </w:r>
            <w:r>
              <w:t xml:space="preserve"> und Dachs </w:t>
            </w:r>
            <w:r w:rsidRPr="00EC09A4">
              <w:rPr>
                <w:i/>
              </w:rPr>
              <w:t xml:space="preserve">(Meles </w:t>
            </w:r>
            <w:proofErr w:type="spellStart"/>
            <w:r w:rsidRPr="00EC09A4">
              <w:rPr>
                <w:i/>
              </w:rPr>
              <w:t>meles</w:t>
            </w:r>
            <w:proofErr w:type="spellEnd"/>
            <w:r w:rsidRPr="00EC09A4">
              <w:rPr>
                <w:i/>
              </w:rPr>
              <w:t xml:space="preserve">) </w:t>
            </w:r>
            <w:r w:rsidRPr="00D00496">
              <w:t xml:space="preserve">Schäden durch ihre Grabe- und </w:t>
            </w:r>
            <w:proofErr w:type="spellStart"/>
            <w:r w:rsidRPr="00D00496">
              <w:t>Fraßaktivitäten</w:t>
            </w:r>
            <w:proofErr w:type="spellEnd"/>
            <w:r w:rsidRPr="00D00496">
              <w:t xml:space="preserve"> verursachen.</w:t>
            </w:r>
            <w:r>
              <w:t xml:space="preserve"> Wildschäden können durch Rotwild/</w:t>
            </w:r>
            <w:r w:rsidRPr="00736515">
              <w:t xml:space="preserve">Rothirsch </w:t>
            </w:r>
            <w:r w:rsidRPr="00EC09A4">
              <w:rPr>
                <w:i/>
              </w:rPr>
              <w:t>(</w:t>
            </w:r>
            <w:proofErr w:type="spellStart"/>
            <w:r w:rsidRPr="00EC09A4">
              <w:rPr>
                <w:i/>
              </w:rPr>
              <w:t>Cervus</w:t>
            </w:r>
            <w:proofErr w:type="spellEnd"/>
            <w:r w:rsidRPr="00EC09A4">
              <w:rPr>
                <w:i/>
              </w:rPr>
              <w:t xml:space="preserve"> </w:t>
            </w:r>
            <w:proofErr w:type="spellStart"/>
            <w:r w:rsidRPr="00EC09A4">
              <w:rPr>
                <w:i/>
              </w:rPr>
              <w:t>elaphus</w:t>
            </w:r>
            <w:proofErr w:type="spellEnd"/>
            <w:r w:rsidRPr="00EC09A4">
              <w:rPr>
                <w:i/>
              </w:rPr>
              <w:t>)</w:t>
            </w:r>
            <w:r>
              <w:t>, Damwild/</w:t>
            </w:r>
            <w:r w:rsidRPr="00912A13">
              <w:t xml:space="preserve">Damhirsch </w:t>
            </w:r>
            <w:r w:rsidRPr="00EC09A4">
              <w:rPr>
                <w:i/>
              </w:rPr>
              <w:t>(</w:t>
            </w:r>
            <w:proofErr w:type="spellStart"/>
            <w:r w:rsidRPr="00EC09A4">
              <w:rPr>
                <w:i/>
              </w:rPr>
              <w:t>Dama</w:t>
            </w:r>
            <w:proofErr w:type="spellEnd"/>
            <w:r w:rsidRPr="00EC09A4">
              <w:rPr>
                <w:i/>
              </w:rPr>
              <w:t xml:space="preserve"> </w:t>
            </w:r>
            <w:proofErr w:type="spellStart"/>
            <w:r w:rsidRPr="00EC09A4">
              <w:rPr>
                <w:i/>
              </w:rPr>
              <w:t>dama</w:t>
            </w:r>
            <w:proofErr w:type="spellEnd"/>
            <w:r w:rsidRPr="00EC09A4">
              <w:rPr>
                <w:i/>
              </w:rPr>
              <w:t>)</w:t>
            </w:r>
            <w:r>
              <w:t xml:space="preserve">, Rehwild/Reh </w:t>
            </w:r>
            <w:r w:rsidRPr="00EC09A4">
              <w:rPr>
                <w:i/>
              </w:rPr>
              <w:t>(</w:t>
            </w:r>
            <w:proofErr w:type="spellStart"/>
            <w:r w:rsidRPr="00EC09A4">
              <w:rPr>
                <w:i/>
              </w:rPr>
              <w:t>Capreolus</w:t>
            </w:r>
            <w:proofErr w:type="spellEnd"/>
            <w:r w:rsidRPr="00EC09A4">
              <w:rPr>
                <w:i/>
              </w:rPr>
              <w:t xml:space="preserve"> </w:t>
            </w:r>
            <w:proofErr w:type="spellStart"/>
            <w:r w:rsidRPr="00EC09A4">
              <w:rPr>
                <w:i/>
              </w:rPr>
              <w:t>capreolus</w:t>
            </w:r>
            <w:proofErr w:type="spellEnd"/>
            <w:r w:rsidRPr="00EC09A4">
              <w:rPr>
                <w:i/>
              </w:rPr>
              <w:t>)</w:t>
            </w:r>
            <w:r>
              <w:t>, Schwarzwild/</w:t>
            </w:r>
            <w:r w:rsidRPr="00736515">
              <w:t xml:space="preserve">Wildschwein </w:t>
            </w:r>
            <w:r w:rsidRPr="00EC09A4">
              <w:rPr>
                <w:i/>
              </w:rPr>
              <w:t>(</w:t>
            </w:r>
            <w:proofErr w:type="spellStart"/>
            <w:r w:rsidRPr="00EC09A4">
              <w:rPr>
                <w:i/>
              </w:rPr>
              <w:t>Sus</w:t>
            </w:r>
            <w:proofErr w:type="spellEnd"/>
            <w:r w:rsidRPr="00EC09A4">
              <w:rPr>
                <w:i/>
              </w:rPr>
              <w:t xml:space="preserve"> </w:t>
            </w:r>
            <w:proofErr w:type="spellStart"/>
            <w:r w:rsidRPr="00EC09A4">
              <w:rPr>
                <w:i/>
              </w:rPr>
              <w:t>scrofa</w:t>
            </w:r>
            <w:proofErr w:type="spellEnd"/>
            <w:r w:rsidRPr="00EC09A4">
              <w:rPr>
                <w:i/>
              </w:rPr>
              <w:t>)</w:t>
            </w:r>
            <w:r>
              <w:t xml:space="preserve"> oder Muffelwild/</w:t>
            </w:r>
            <w:r w:rsidRPr="00736515">
              <w:t>Europäische</w:t>
            </w:r>
            <w:r>
              <w:t>s</w:t>
            </w:r>
            <w:r w:rsidRPr="00736515">
              <w:t xml:space="preserve"> Mufflon </w:t>
            </w:r>
            <w:r w:rsidRPr="00EC09A4">
              <w:rPr>
                <w:i/>
              </w:rPr>
              <w:t>(</w:t>
            </w:r>
            <w:proofErr w:type="spellStart"/>
            <w:r w:rsidRPr="00EC09A4">
              <w:rPr>
                <w:i/>
              </w:rPr>
              <w:t>Ovis</w:t>
            </w:r>
            <w:proofErr w:type="spellEnd"/>
            <w:r w:rsidRPr="00EC09A4">
              <w:rPr>
                <w:i/>
              </w:rPr>
              <w:t xml:space="preserve"> </w:t>
            </w:r>
            <w:proofErr w:type="spellStart"/>
            <w:r w:rsidRPr="00EC09A4">
              <w:rPr>
                <w:i/>
              </w:rPr>
              <w:t>gmelini</w:t>
            </w:r>
            <w:proofErr w:type="spellEnd"/>
            <w:r w:rsidRPr="00EC09A4">
              <w:rPr>
                <w:i/>
              </w:rPr>
              <w:t xml:space="preserve"> </w:t>
            </w:r>
            <w:proofErr w:type="spellStart"/>
            <w:r w:rsidRPr="00EC09A4">
              <w:rPr>
                <w:i/>
              </w:rPr>
              <w:t>musimon</w:t>
            </w:r>
            <w:proofErr w:type="spellEnd"/>
            <w:r w:rsidRPr="00EC09A4">
              <w:rPr>
                <w:i/>
              </w:rPr>
              <w:t>)</w:t>
            </w:r>
            <w:r>
              <w:t xml:space="preserve"> verursacht werden. Alle Arten von Weidevieh können Fraß- und Schälschäden an Ufergehölzen verursachen, Trittschäden entstehen eher bei Besatz mit Rindern und Pferden. </w:t>
            </w:r>
            <w:r>
              <w:br/>
              <w:t xml:space="preserve">Bei Bibervorkommen sind Maßnahmen mit der UNB abzustimmen. Bei </w:t>
            </w:r>
            <w:proofErr w:type="spellStart"/>
            <w:r>
              <w:t>Bisam</w:t>
            </w:r>
            <w:proofErr w:type="spellEnd"/>
            <w:r>
              <w:t xml:space="preserve"> und Nutria ist eine Bejagung möglich. Die Errichtung von Ansitzhilfen für Greifvögel kann den Fang durch natürliche Fressfeinde fördern.</w:t>
            </w:r>
          </w:p>
          <w:p w14:paraId="1A3604DB" w14:textId="77777777" w:rsidR="00C1425E" w:rsidRDefault="00C1425E" w:rsidP="00C1425E">
            <w:pPr>
              <w:pStyle w:val="MBTabellentext"/>
              <w:numPr>
                <w:ilvl w:val="0"/>
                <w:numId w:val="40"/>
              </w:numPr>
              <w:ind w:left="424" w:hanging="424"/>
            </w:pPr>
            <w:r w:rsidRPr="00AC2C4B">
              <w:rPr>
                <w:b/>
                <w:noProof/>
                <w:lang w:eastAsia="zh-TW"/>
              </w:rPr>
              <w:lastRenderedPageBreak/>
              <w:t>Ablagerungen und Abfall</w:t>
            </w:r>
            <w:r>
              <w:rPr>
                <w:b/>
                <w:noProof/>
                <w:lang w:eastAsia="zh-TW"/>
              </w:rPr>
              <w:t xml:space="preserve"> managen</w:t>
            </w:r>
            <w:r w:rsidRPr="00AC2C4B">
              <w:rPr>
                <w:b/>
                <w:noProof/>
                <w:lang w:eastAsia="zh-TW"/>
              </w:rPr>
              <w:t>:</w:t>
            </w:r>
            <w:r>
              <w:rPr>
                <w:noProof/>
                <w:lang w:eastAsia="zh-TW"/>
              </w:rPr>
              <w:t xml:space="preserve"> </w:t>
            </w:r>
            <w:r w:rsidRPr="001C13A8">
              <w:t xml:space="preserve">Angespülter und abgelagerter </w:t>
            </w:r>
            <w:r>
              <w:t>Abfall, Müll und Unrat, welcher den Abfluss behindert, kann</w:t>
            </w:r>
            <w:r w:rsidRPr="001C13A8">
              <w:t xml:space="preserve"> </w:t>
            </w:r>
            <w:r>
              <w:t xml:space="preserve">vom Unterhaltungslastträger aus dem Gewässerprofil </w:t>
            </w:r>
            <w:r w:rsidRPr="001C13A8">
              <w:t>beräumt</w:t>
            </w:r>
            <w:r>
              <w:t xml:space="preserve"> werden</w:t>
            </w:r>
            <w:r w:rsidRPr="001C13A8">
              <w:t>.</w:t>
            </w:r>
            <w:r>
              <w:t xml:space="preserve"> Nicht gefährlicher Abfall wird aufgenommen und verwertet, gefährlicher Abfall fachgerecht entsorgt. Grundsätzlich sind Müll und insbesondere g</w:t>
            </w:r>
            <w:r w:rsidRPr="001C13A8">
              <w:t>ewässer- und organismengefährdende Gegenstände bzw. Stoffe</w:t>
            </w:r>
            <w:r>
              <w:t xml:space="preserve"> durch deren Verursacher zu beräumen. Herrenloser Müll ist durch den öffentlich-rechtlichen Entsorgungsträger zu beräumen. </w:t>
            </w:r>
          </w:p>
          <w:p w14:paraId="25650D0B" w14:textId="77777777" w:rsidR="00C1425E" w:rsidRDefault="00C1425E" w:rsidP="00C1425E">
            <w:pPr>
              <w:pStyle w:val="MBTabellentext"/>
              <w:numPr>
                <w:ilvl w:val="0"/>
                <w:numId w:val="40"/>
              </w:numPr>
              <w:ind w:left="424" w:hanging="424"/>
            </w:pPr>
            <w:r w:rsidRPr="00024CF8">
              <w:rPr>
                <w:b/>
                <w:noProof/>
                <w:lang w:eastAsia="zh-TW"/>
              </w:rPr>
              <w:t>Verkehrssicherheit bzw. Lichtraumprofil gewährleisten</w:t>
            </w:r>
            <w:r w:rsidRPr="00024CF8">
              <w:rPr>
                <w:b/>
              </w:rPr>
              <w:t>:</w:t>
            </w:r>
            <w:r>
              <w:t xml:space="preserve"> Der Gewässerunterhaltspflichtige ist Träger der Verkehrssicherheitspflicht für die relevanten Bereiche am Gewässer: Gehölze, Anlagen, Wege oder Freizeiteinrichtungen am Gewässer. In Bereichen, in denen der Gewässerunterhaltspflichtige für die Verkehrssicherheit Sorge zu tragen hat, muss dieser geeignete Maßnahmen ergreifen, um die Verkehrssicherheit herzustellen bzw. aufrecht zu erhalten. Dies dient der Vermeidung evtl. Schäden und des Vorwurfs der (groben) Fahrlässigkeit. Zur Herstellung der Verkehrssicherheit gehört u. a. die Freihaltung des Lichtraumprofils, die Verhinderung von Personen- und Sachschäden durch Gehölzbruch und </w:t>
            </w:r>
            <w:proofErr w:type="spellStart"/>
            <w:r>
              <w:t>Verklausungen</w:t>
            </w:r>
            <w:proofErr w:type="spellEnd"/>
            <w:r>
              <w:t>, die gefahrlose Begeh- und Befahrbarkeit der Wege und Anlagen sowie die ordnungsgemäße Absperrung, Kennzeichnung und Beschilderung der Gefahrenbereiche.</w:t>
            </w:r>
          </w:p>
          <w:p w14:paraId="30B21D6A" w14:textId="77777777" w:rsidR="00C1425E" w:rsidRDefault="00C1425E" w:rsidP="00C1425E">
            <w:pPr>
              <w:pStyle w:val="MBTabellentext"/>
              <w:numPr>
                <w:ilvl w:val="0"/>
                <w:numId w:val="40"/>
              </w:numPr>
              <w:ind w:left="424" w:hanging="424"/>
            </w:pPr>
            <w:r>
              <w:rPr>
                <w:b/>
                <w:noProof/>
                <w:lang w:eastAsia="zh-TW"/>
              </w:rPr>
              <w:t xml:space="preserve">Zulassen von kontrolliertem Verfall: </w:t>
            </w:r>
            <w:r w:rsidRPr="009837B2">
              <w:t>Ufer- und Sohl</w:t>
            </w:r>
            <w:r>
              <w:t>deckwerke</w:t>
            </w:r>
            <w:r w:rsidRPr="009837B2">
              <w:t xml:space="preserve"> </w:t>
            </w:r>
            <w:r>
              <w:t>behindern das Einwirken des fließenden Wassers auf Sohle und Ufer und damit eigendynamische Entwicklungen. Sind diese Bauwerke aber bereits stark beschädigt und werden nicht mehr benötigt, kann auch der natürliche Verfall abgewartet werden. Die daraus resultierenden Entwicklungspotenziale können für die eigendynamische Entwicklung genutzt werden. So besteht die Möglichkeit, Kosten für den Rückbau und die Beräumung der Bauwerke sowie die naturnahe Umgestaltung zu sparen. Stellt sich bei der regelmäßigen Begehung heraus, das es zu einer Stagnierung des Verfalls und keiner nennenswerten Eigendynamik kommt, kann durch Wundsetzen, Abriss, Teilabriss, Sprengung oder Umbau der Anlage bzw. des Bauwerks steuernd eingegriffen werden.</w:t>
            </w:r>
          </w:p>
          <w:p w14:paraId="2A8DBA2B" w14:textId="3C1F2ABF" w:rsidR="00C1425E" w:rsidRDefault="00C1425E" w:rsidP="00C1425E">
            <w:pPr>
              <w:pStyle w:val="MBTabellentext"/>
            </w:pPr>
            <w:r w:rsidRPr="00C1425E">
              <w:rPr>
                <w:b/>
              </w:rPr>
              <w:t>Umgang mit intensivem Krautaufwuchs:</w:t>
            </w:r>
            <w:r>
              <w:t xml:space="preserve"> In voll besonnten, langsam fließenden Gewässern entwickelt sich bei hoher Nährstoffkonzentrationen und Bodenfeuchte ein dichter krautiger Aufwuchs im Gewässerbett. Dieser besteht meist aus Uferstauden und Wasserpflanzen, behindert je nach Ausmaß den Abfluss und beschleunigt die Verlandung des Gewässers. In Bereichen, in denen die Gewährleistung des Abflusses Vorrang hat, muss der Krautaufwuchs regelmäßig entfernt werden. Gegebenenfalls kann der Krautaufwuchs durch Beschattung mittels Gehölzsaum reduziert werden. Krautiger Aufwuchs und Wasserpflanzen werden durch </w:t>
            </w:r>
            <w:proofErr w:type="spellStart"/>
            <w:r>
              <w:t>Krautung</w:t>
            </w:r>
            <w:proofErr w:type="spellEnd"/>
            <w:r>
              <w:t xml:space="preserve"> entfernt. Vor dem Krauten ist immer zu überprüfen, ob der Pflegeeingriff unbedingt erforderlich ist. Die </w:t>
            </w:r>
            <w:proofErr w:type="spellStart"/>
            <w:r>
              <w:t>Krautung</w:t>
            </w:r>
            <w:proofErr w:type="spellEnd"/>
            <w:r>
              <w:t xml:space="preserve"> soll nur in den Abschnitten erfolgen, in denen ein erheblich abflusshemmender Aufwuchs an Wasserpflanzen und krautigen Arten vorhanden ist. In Abschnitten mit nur geringem Krautbestand und ohne Gefährdung angrenzender Nutzungen bzw. ausreichender Abflussleistung ist diese Pflegemaßnahme nicht anzuwenden.</w:t>
            </w:r>
          </w:p>
        </w:tc>
      </w:tr>
      <w:tr w:rsidR="00AA31FE" w:rsidRPr="008B6302" w14:paraId="78886EFD" w14:textId="77777777" w:rsidTr="00C61C4C">
        <w:tblPrEx>
          <w:shd w:val="clear" w:color="auto" w:fill="auto"/>
        </w:tblPrEx>
        <w:tc>
          <w:tcPr>
            <w:tcW w:w="1930" w:type="dxa"/>
            <w:tcBorders>
              <w:top w:val="single" w:sz="4" w:space="0" w:color="auto"/>
              <w:bottom w:val="single" w:sz="4" w:space="0" w:color="auto"/>
            </w:tcBorders>
          </w:tcPr>
          <w:p w14:paraId="745B52CF" w14:textId="7A021576" w:rsidR="00AA31FE" w:rsidRPr="007D1A62" w:rsidRDefault="00AA31FE" w:rsidP="00C61C4C">
            <w:pPr>
              <w:pStyle w:val="MBTabellentext"/>
              <w:rPr>
                <w:b/>
                <w:color w:val="A6A6A6" w:themeColor="background1" w:themeShade="A6"/>
              </w:rPr>
            </w:pPr>
            <w:r w:rsidRPr="00AA31FE">
              <w:rPr>
                <w:b/>
                <w:color w:val="A6A6A6" w:themeColor="background1" w:themeShade="A6"/>
              </w:rPr>
              <w:lastRenderedPageBreak/>
              <w:t>[Bedeutung für die Gewässer]</w:t>
            </w:r>
          </w:p>
        </w:tc>
        <w:tc>
          <w:tcPr>
            <w:tcW w:w="6635" w:type="dxa"/>
            <w:gridSpan w:val="7"/>
            <w:tcBorders>
              <w:top w:val="single" w:sz="4" w:space="0" w:color="auto"/>
              <w:bottom w:val="single" w:sz="4" w:space="0" w:color="auto"/>
            </w:tcBorders>
          </w:tcPr>
          <w:p w14:paraId="5BE62E2E" w14:textId="77777777" w:rsidR="00AA31FE" w:rsidRDefault="00AA31FE" w:rsidP="00AA31FE">
            <w:pPr>
              <w:pStyle w:val="MBTabellentext"/>
            </w:pPr>
            <w:r>
              <w:t xml:space="preserve">Mit der Optimierung der Gewässerunterhaltung wird der Erhalt bzw. die Entwicklung gewässertypischer Fließgewässerstrukturen inklusive begleitender Vegetationsstrukturen angestrebt. Bei Beachtung genannter Einzelaspekte wird zur Verbesserung der </w:t>
            </w:r>
            <w:proofErr w:type="spellStart"/>
            <w:r>
              <w:t>Habitatausstattung</w:t>
            </w:r>
            <w:proofErr w:type="spellEnd"/>
            <w:r>
              <w:t xml:space="preserve"> und –</w:t>
            </w:r>
            <w:proofErr w:type="spellStart"/>
            <w:r>
              <w:t>vielfalt</w:t>
            </w:r>
            <w:proofErr w:type="spellEnd"/>
            <w:r>
              <w:t xml:space="preserve"> im Gewässer und in der Aue beigetragen. Dies betrifft sowohl aquatische, semiterrestrische als auch terrestrische Habitate. </w:t>
            </w:r>
          </w:p>
          <w:p w14:paraId="6E84D265" w14:textId="28867261" w:rsidR="00AA31FE" w:rsidRDefault="00AA31FE" w:rsidP="00AA31FE">
            <w:pPr>
              <w:pStyle w:val="MBTabellentext"/>
            </w:pPr>
            <w:r>
              <w:t xml:space="preserve">Im Rahmen der Gewässerzustandskontrolle wird über den Umgang mit den eigendynamisch entstandenen Strukturen oder Auswirkungen von besonderen Ereignissen entschieden. Es wird festgelegt, in welchen Bereichen die neu entstandenen, ökologisch hochwertigen Strukturelemente erhalten werden, wo sie teilweise umgestaltet oder durch verschiedene Maßnahmen teilweise rückgebaut werden müssen bzw. wo Schäden und Beeinträchtigungen zu entfernen sind. Den Kontrollgängen kommt damit eine wichtige </w:t>
            </w:r>
            <w:r>
              <w:lastRenderedPageBreak/>
              <w:t>Schnittstellenfunktion für die Umsetzung von Gewässerentwicklungs- und Hochwasserschutzkonzepten in Abwägung mit den konkreten Verhältnissen und Entwicklungen vor Ort zu. Mit den vorgenommenen Bewertungen und festgelegten Maßnahmen können Auswirkungen auf den ökologischen Zustand durchaus auch entgegengewirkt aber auch unterstützt werden.</w:t>
            </w:r>
          </w:p>
        </w:tc>
      </w:tr>
      <w:tr w:rsidR="00827F10" w:rsidRPr="008B6302" w14:paraId="6B324EE7" w14:textId="77777777" w:rsidTr="00C61C4C">
        <w:tblPrEx>
          <w:shd w:val="clear" w:color="auto" w:fill="auto"/>
        </w:tblPrEx>
        <w:tc>
          <w:tcPr>
            <w:tcW w:w="1930" w:type="dxa"/>
            <w:tcBorders>
              <w:top w:val="single" w:sz="4" w:space="0" w:color="auto"/>
              <w:bottom w:val="single" w:sz="4" w:space="0" w:color="auto"/>
            </w:tcBorders>
          </w:tcPr>
          <w:p w14:paraId="65D41689" w14:textId="23B5D2CD" w:rsidR="00827F10" w:rsidRPr="00E534F1" w:rsidRDefault="00AA31FE" w:rsidP="00C61C4C">
            <w:pPr>
              <w:pStyle w:val="MBTabellentext"/>
              <w:rPr>
                <w:rFonts w:ascii="Arial" w:hAnsi="Arial" w:cs="Arial"/>
                <w:b/>
                <w:sz w:val="22"/>
                <w:szCs w:val="22"/>
              </w:rPr>
            </w:pPr>
            <w:r>
              <w:rPr>
                <w:b/>
                <w:color w:val="A6A6A6" w:themeColor="background1" w:themeShade="A6"/>
              </w:rPr>
              <w:lastRenderedPageBreak/>
              <w:t>[</w:t>
            </w:r>
            <w:r w:rsidR="00827F10" w:rsidRPr="007D1A62">
              <w:rPr>
                <w:b/>
                <w:color w:val="A6A6A6" w:themeColor="background1" w:themeShade="A6"/>
              </w:rPr>
              <w:t>Bedeutung für Biotopverbund</w:t>
            </w:r>
            <w:r w:rsidR="00827F10">
              <w:rPr>
                <w:b/>
                <w:color w:val="A6A6A6" w:themeColor="background1" w:themeShade="A6"/>
              </w:rPr>
              <w:t>]</w:t>
            </w:r>
          </w:p>
        </w:tc>
        <w:tc>
          <w:tcPr>
            <w:tcW w:w="6635" w:type="dxa"/>
            <w:gridSpan w:val="7"/>
            <w:tcBorders>
              <w:top w:val="single" w:sz="4" w:space="0" w:color="auto"/>
              <w:bottom w:val="single" w:sz="4" w:space="0" w:color="auto"/>
            </w:tcBorders>
          </w:tcPr>
          <w:p w14:paraId="614D3D37" w14:textId="7DEB3ED0" w:rsidR="00CF53EF" w:rsidRPr="00931023" w:rsidRDefault="00FD7DED" w:rsidP="00FD7DED">
            <w:pPr>
              <w:pStyle w:val="MBTabellentext"/>
              <w:spacing w:before="40" w:after="40"/>
            </w:pPr>
            <w:r>
              <w:t>Die Maßnahme zur Optimierung der Gewässerunterhaltung hat keine unmittelbaren Auswirkungen auf den Biotopverbund. Mit Verbesserung der Gewässerstruktur wird mittelbar auch die Vernetzung der Lebensräume gefördert.</w:t>
            </w:r>
          </w:p>
        </w:tc>
      </w:tr>
      <w:tr w:rsidR="006B7D21" w:rsidRPr="008B6302" w14:paraId="7F53DCB8" w14:textId="77777777" w:rsidTr="008B0F11">
        <w:tblPrEx>
          <w:shd w:val="clear" w:color="auto" w:fill="auto"/>
        </w:tblPrEx>
        <w:tc>
          <w:tcPr>
            <w:tcW w:w="1930" w:type="dxa"/>
            <w:vMerge w:val="restart"/>
            <w:tcBorders>
              <w:top w:val="single" w:sz="4" w:space="0" w:color="auto"/>
            </w:tcBorders>
          </w:tcPr>
          <w:p w14:paraId="52C44871" w14:textId="72C26B4C" w:rsidR="006B7D21" w:rsidRPr="007D1A62" w:rsidRDefault="009E793E" w:rsidP="006B7D21">
            <w:pPr>
              <w:pStyle w:val="MBTabellentext"/>
              <w:rPr>
                <w:b/>
                <w:color w:val="A6A6A6" w:themeColor="background1" w:themeShade="A6"/>
              </w:rPr>
            </w:pPr>
            <w:r>
              <w:rPr>
                <w:b/>
                <w:color w:val="A6A6A6" w:themeColor="background1" w:themeShade="A6"/>
              </w:rPr>
              <w:t xml:space="preserve">[Wirkung auf </w:t>
            </w:r>
            <w:proofErr w:type="spellStart"/>
            <w:r>
              <w:rPr>
                <w:b/>
                <w:color w:val="A6A6A6" w:themeColor="background1" w:themeShade="A6"/>
              </w:rPr>
              <w:t>biolog</w:t>
            </w:r>
            <w:proofErr w:type="spellEnd"/>
            <w:r>
              <w:rPr>
                <w:b/>
                <w:color w:val="A6A6A6" w:themeColor="background1" w:themeShade="A6"/>
              </w:rPr>
              <w:t>. Qualitätskomponenten]</w:t>
            </w:r>
          </w:p>
        </w:tc>
        <w:tc>
          <w:tcPr>
            <w:tcW w:w="1658" w:type="dxa"/>
            <w:gridSpan w:val="2"/>
            <w:tcBorders>
              <w:top w:val="single" w:sz="4" w:space="0" w:color="auto"/>
            </w:tcBorders>
          </w:tcPr>
          <w:p w14:paraId="1BD7286E" w14:textId="32887447" w:rsidR="006B7D21" w:rsidRDefault="006B7D21" w:rsidP="006B7D21">
            <w:pPr>
              <w:pStyle w:val="MBTabellentext"/>
              <w:jc w:val="center"/>
            </w:pPr>
            <w:r>
              <w:t>Makrozoo</w:t>
            </w:r>
            <w:r w:rsidRPr="00681ACE">
              <w:t>benthos</w:t>
            </w:r>
          </w:p>
        </w:tc>
        <w:tc>
          <w:tcPr>
            <w:tcW w:w="1659" w:type="dxa"/>
            <w:gridSpan w:val="2"/>
            <w:tcBorders>
              <w:top w:val="single" w:sz="4" w:space="0" w:color="auto"/>
            </w:tcBorders>
          </w:tcPr>
          <w:p w14:paraId="2836C2FA" w14:textId="37E1A2E8" w:rsidR="006B7D21" w:rsidRDefault="006B7D21" w:rsidP="006B7D21">
            <w:pPr>
              <w:pStyle w:val="MBTabellentext"/>
              <w:jc w:val="center"/>
            </w:pPr>
            <w:r w:rsidRPr="00681ACE">
              <w:t>Fische</w:t>
            </w:r>
          </w:p>
        </w:tc>
        <w:tc>
          <w:tcPr>
            <w:tcW w:w="1659" w:type="dxa"/>
            <w:gridSpan w:val="2"/>
            <w:tcBorders>
              <w:top w:val="single" w:sz="4" w:space="0" w:color="auto"/>
            </w:tcBorders>
          </w:tcPr>
          <w:p w14:paraId="57E2C171" w14:textId="66337353" w:rsidR="006B7D21" w:rsidRDefault="006B7D21" w:rsidP="006B7D21">
            <w:pPr>
              <w:pStyle w:val="MBTabellentext"/>
              <w:jc w:val="center"/>
            </w:pPr>
            <w:r>
              <w:t>Makro</w:t>
            </w:r>
            <w:r w:rsidRPr="00681ACE">
              <w:t>phyten</w:t>
            </w:r>
          </w:p>
        </w:tc>
        <w:tc>
          <w:tcPr>
            <w:tcW w:w="1659" w:type="dxa"/>
            <w:tcBorders>
              <w:top w:val="single" w:sz="4" w:space="0" w:color="auto"/>
            </w:tcBorders>
          </w:tcPr>
          <w:p w14:paraId="4F1BFA08" w14:textId="5EDC1735" w:rsidR="006B7D21" w:rsidRDefault="006B7D21" w:rsidP="006B7D21">
            <w:pPr>
              <w:pStyle w:val="MBTabellentext"/>
              <w:jc w:val="center"/>
            </w:pPr>
            <w:r>
              <w:t>Phyto</w:t>
            </w:r>
            <w:r w:rsidRPr="00681ACE">
              <w:t>plankton</w:t>
            </w:r>
          </w:p>
        </w:tc>
      </w:tr>
      <w:tr w:rsidR="006B7D21" w:rsidRPr="008B6302" w14:paraId="691BE9ED" w14:textId="77777777" w:rsidTr="008B0F11">
        <w:tblPrEx>
          <w:shd w:val="clear" w:color="auto" w:fill="auto"/>
        </w:tblPrEx>
        <w:tc>
          <w:tcPr>
            <w:tcW w:w="1930" w:type="dxa"/>
            <w:vMerge/>
            <w:tcBorders>
              <w:bottom w:val="single" w:sz="4" w:space="0" w:color="auto"/>
            </w:tcBorders>
          </w:tcPr>
          <w:p w14:paraId="739A40B9" w14:textId="77777777" w:rsidR="006B7D21" w:rsidRPr="007D1A62" w:rsidRDefault="006B7D21" w:rsidP="006B7D21">
            <w:pPr>
              <w:pStyle w:val="MBTabellentext"/>
              <w:rPr>
                <w:b/>
                <w:color w:val="A6A6A6" w:themeColor="background1" w:themeShade="A6"/>
              </w:rPr>
            </w:pPr>
          </w:p>
        </w:tc>
        <w:tc>
          <w:tcPr>
            <w:tcW w:w="1658" w:type="dxa"/>
            <w:gridSpan w:val="2"/>
            <w:tcBorders>
              <w:bottom w:val="single" w:sz="4" w:space="0" w:color="auto"/>
            </w:tcBorders>
          </w:tcPr>
          <w:p w14:paraId="76A3AFAE" w14:textId="3C734736" w:rsidR="006B7D21" w:rsidRDefault="006B7D21" w:rsidP="006B7D21">
            <w:pPr>
              <w:pStyle w:val="MBTabellentext"/>
              <w:jc w:val="center"/>
            </w:pPr>
            <w:r>
              <w:t>+++</w:t>
            </w:r>
          </w:p>
        </w:tc>
        <w:tc>
          <w:tcPr>
            <w:tcW w:w="1659" w:type="dxa"/>
            <w:gridSpan w:val="2"/>
            <w:tcBorders>
              <w:bottom w:val="single" w:sz="4" w:space="0" w:color="auto"/>
            </w:tcBorders>
          </w:tcPr>
          <w:p w14:paraId="009793C3" w14:textId="59237B19" w:rsidR="006B7D21" w:rsidRDefault="006B7D21" w:rsidP="006B7D21">
            <w:pPr>
              <w:pStyle w:val="MBTabellentext"/>
              <w:jc w:val="center"/>
            </w:pPr>
            <w:r>
              <w:t>+++</w:t>
            </w:r>
          </w:p>
        </w:tc>
        <w:tc>
          <w:tcPr>
            <w:tcW w:w="1659" w:type="dxa"/>
            <w:gridSpan w:val="2"/>
            <w:tcBorders>
              <w:bottom w:val="single" w:sz="4" w:space="0" w:color="auto"/>
            </w:tcBorders>
          </w:tcPr>
          <w:p w14:paraId="520C4288" w14:textId="18D80165" w:rsidR="006B7D21" w:rsidRDefault="006B7D21" w:rsidP="006B7D21">
            <w:pPr>
              <w:pStyle w:val="MBTabellentext"/>
              <w:jc w:val="center"/>
            </w:pPr>
            <w:r>
              <w:t>++</w:t>
            </w:r>
          </w:p>
        </w:tc>
        <w:tc>
          <w:tcPr>
            <w:tcW w:w="1659" w:type="dxa"/>
            <w:tcBorders>
              <w:bottom w:val="single" w:sz="4" w:space="0" w:color="auto"/>
            </w:tcBorders>
          </w:tcPr>
          <w:p w14:paraId="7FB1F549" w14:textId="31BA33B1" w:rsidR="006B7D21" w:rsidRDefault="006B7D21" w:rsidP="006B7D21">
            <w:pPr>
              <w:pStyle w:val="MBTabellentext"/>
              <w:jc w:val="center"/>
            </w:pPr>
            <w:r>
              <w:t>o</w:t>
            </w:r>
          </w:p>
        </w:tc>
      </w:tr>
      <w:tr w:rsidR="00AA31FE" w:rsidRPr="008B6302" w14:paraId="516C2A78" w14:textId="77777777" w:rsidTr="00920C89">
        <w:tblPrEx>
          <w:shd w:val="clear" w:color="auto" w:fill="auto"/>
        </w:tblPrEx>
        <w:tc>
          <w:tcPr>
            <w:tcW w:w="1930" w:type="dxa"/>
            <w:tcBorders>
              <w:bottom w:val="single" w:sz="4" w:space="0" w:color="auto"/>
            </w:tcBorders>
          </w:tcPr>
          <w:p w14:paraId="227B588B" w14:textId="273B1D24" w:rsidR="00AA31FE" w:rsidRPr="007D1A62" w:rsidRDefault="00AA31FE" w:rsidP="00AA31FE">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51F8A629" w14:textId="57EEA070" w:rsidR="00FD7DED" w:rsidRDefault="00FD7DED" w:rsidP="00FD7DED">
            <w:pPr>
              <w:pStyle w:val="MBTabellentext"/>
            </w:pPr>
            <w:r w:rsidRPr="006F1102">
              <w:t xml:space="preserve">Hochwasserereignisse sind Bestandteil der natürlichen Gewässerdynamik und werden in naturnahen Fließgewässern schadlos abgeführt. Erst wenn sensible Nutzungen (v. a. Bebauung, Infrastruktur) im natürlichen Überflutungsbereich angesiedelt werden, entsteht ein Schadenspotenzial. </w:t>
            </w:r>
            <w:r w:rsidR="00CD6F31">
              <w:t>Es ist jedoch</w:t>
            </w:r>
            <w:r>
              <w:t xml:space="preserve"> nicht Aufgabe der Gewässerunterhaltung für einen gefahrlosen Hochwasserabfluss zu sorgen.</w:t>
            </w:r>
          </w:p>
          <w:p w14:paraId="433B34FA" w14:textId="0381F8FB" w:rsidR="00AA31FE" w:rsidRDefault="00FD7DED" w:rsidP="00CD6F31">
            <w:pPr>
              <w:pStyle w:val="MBTabellentext"/>
            </w:pPr>
            <w:r w:rsidRPr="006F1102">
              <w:t>Die Begehungen zur Kontrolle des Gewässerzustandes dienen u. a. der Überwachung der Abflussleistung im Gewässerprofil. Je nach Gewässerzustand und abhängig</w:t>
            </w:r>
            <w:r>
              <w:t xml:space="preserve"> von den angrenzenden Nutzungen</w:t>
            </w:r>
            <w:r w:rsidRPr="006F1102">
              <w:t xml:space="preserve"> können </w:t>
            </w:r>
            <w:r>
              <w:t>Gewässerunterhaltungsm</w:t>
            </w:r>
            <w:r w:rsidRPr="006F1102">
              <w:t xml:space="preserve">aßnahmen festgelegt werden, die die Auswirkungen zukünftiger Hochwasserereignisse </w:t>
            </w:r>
            <w:r>
              <w:t xml:space="preserve">so </w:t>
            </w:r>
            <w:r w:rsidRPr="006F1102">
              <w:t>beeinflussen</w:t>
            </w:r>
            <w:r>
              <w:t>, dass</w:t>
            </w:r>
            <w:r w:rsidRPr="006F1102">
              <w:t xml:space="preserve"> Schäden vermi</w:t>
            </w:r>
            <w:r>
              <w:t>e</w:t>
            </w:r>
            <w:r w:rsidRPr="006F1102">
              <w:t xml:space="preserve">den aber auch möglichst </w:t>
            </w:r>
            <w:r>
              <w:t xml:space="preserve">viele </w:t>
            </w:r>
            <w:r w:rsidRPr="006F1102">
              <w:t>naturnahe Strukturen in der Gewässersohle und am Ufer erhalten</w:t>
            </w:r>
            <w:r>
              <w:t xml:space="preserve"> werden können</w:t>
            </w:r>
            <w:r w:rsidRPr="006F1102">
              <w:t xml:space="preserve">. </w:t>
            </w:r>
          </w:p>
        </w:tc>
      </w:tr>
      <w:tr w:rsidR="00AA31FE" w:rsidRPr="008B6302" w14:paraId="7721E407" w14:textId="77777777" w:rsidTr="00575708">
        <w:tblPrEx>
          <w:shd w:val="clear" w:color="auto" w:fill="auto"/>
        </w:tblPrEx>
        <w:tc>
          <w:tcPr>
            <w:tcW w:w="1930" w:type="dxa"/>
            <w:tcBorders>
              <w:bottom w:val="single" w:sz="4" w:space="0" w:color="auto"/>
            </w:tcBorders>
          </w:tcPr>
          <w:p w14:paraId="2398D14F" w14:textId="21D9A394" w:rsidR="00AA31FE" w:rsidRPr="007D1A62" w:rsidRDefault="00AA31FE" w:rsidP="00AA31FE">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70D3599E" w14:textId="6DCA2303" w:rsidR="00AA31FE" w:rsidRDefault="00CD6F31" w:rsidP="00CD6F31">
            <w:pPr>
              <w:pStyle w:val="MBTabellentext"/>
            </w:pPr>
            <w:r>
              <w:t>Gewässerbegehungen ermöglichen</w:t>
            </w:r>
            <w:r w:rsidRPr="006F1102">
              <w:t xml:space="preserve"> einen sensiblen Umgang mit den bei Hochwasserereignissen entstandenen natürlichen Strukturen und </w:t>
            </w:r>
            <w:r>
              <w:t xml:space="preserve">helfen </w:t>
            </w:r>
            <w:r w:rsidRPr="006F1102">
              <w:t xml:space="preserve">ein </w:t>
            </w:r>
            <w:r>
              <w:t>Z</w:t>
            </w:r>
            <w:r w:rsidRPr="006F1102">
              <w:t>uviel an Maßnahmen zu vermeiden.</w:t>
            </w:r>
            <w:r>
              <w:t xml:space="preserve"> </w:t>
            </w:r>
            <w:r w:rsidRPr="00FA4B8E">
              <w:t xml:space="preserve">Den Kontrollgängen kommt </w:t>
            </w:r>
            <w:r>
              <w:t xml:space="preserve">damit </w:t>
            </w:r>
            <w:r w:rsidRPr="00FA4B8E">
              <w:t xml:space="preserve">eine </w:t>
            </w:r>
            <w:r>
              <w:t>S</w:t>
            </w:r>
            <w:r w:rsidRPr="00FA4B8E">
              <w:t xml:space="preserve">chnittstellenfunktion </w:t>
            </w:r>
            <w:r>
              <w:t>zwischen der</w:t>
            </w:r>
            <w:r w:rsidRPr="00FA4B8E">
              <w:t xml:space="preserve"> Umsetzung von Gewässerentwicklungs- und Hochwasserschutzkonzepten in Abwägung mit den konkreten Verhältnissen und Entwicklungen vor Ort zu.</w:t>
            </w:r>
          </w:p>
        </w:tc>
      </w:tr>
      <w:tr w:rsidR="00827F10" w:rsidRPr="008B6302" w14:paraId="6DFEC887" w14:textId="77777777" w:rsidTr="00C61C4C">
        <w:tblPrEx>
          <w:shd w:val="clear" w:color="auto" w:fill="auto"/>
        </w:tblPrEx>
        <w:tc>
          <w:tcPr>
            <w:tcW w:w="1930" w:type="dxa"/>
            <w:tcBorders>
              <w:bottom w:val="single" w:sz="4" w:space="0" w:color="auto"/>
            </w:tcBorders>
          </w:tcPr>
          <w:p w14:paraId="0409F1A7" w14:textId="77777777" w:rsidR="00827F10" w:rsidRPr="00FE3799" w:rsidRDefault="00827F10" w:rsidP="00C61C4C">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4021E6B5" w14:textId="77777777" w:rsidR="0098260B" w:rsidRPr="00CF53EF" w:rsidRDefault="0098260B" w:rsidP="0098260B">
            <w:pPr>
              <w:pStyle w:val="BerichtLiteraturverzeichnis"/>
              <w:ind w:left="0" w:firstLine="0"/>
              <w:rPr>
                <w:rFonts w:ascii="Arial Narrow" w:hAnsi="Arial Narrow"/>
                <w:noProof/>
                <w:sz w:val="20"/>
              </w:rPr>
            </w:pPr>
            <w:r w:rsidRPr="00CF53EF">
              <w:rPr>
                <w:rFonts w:ascii="Arial Narrow" w:hAnsi="Arial Narrow"/>
                <w:noProof/>
                <w:sz w:val="20"/>
              </w:rPr>
              <w:t xml:space="preserve">BFN – BUNDESANSTALT FÜR NATURSCHUTZ </w:t>
            </w:r>
            <w:r w:rsidRPr="00CF3C92">
              <w:rPr>
                <w:rFonts w:ascii="Arial Narrow" w:hAnsi="Arial Narrow"/>
                <w:i/>
                <w:noProof/>
                <w:sz w:val="20"/>
              </w:rPr>
              <w:t>et al.</w:t>
            </w:r>
            <w:r w:rsidRPr="00CF53EF">
              <w:rPr>
                <w:rFonts w:ascii="Arial Narrow" w:hAnsi="Arial Narrow"/>
                <w:noProof/>
                <w:sz w:val="20"/>
              </w:rPr>
              <w:t xml:space="preserve"> (Hrsg.) (2020): Hintergrunddokument Maßnahmenkatalog und Maßnahmensteckbriefe  im Bundesprogramm „Blaues Band Deutschland“ zum „Fachkonzept Biotopverbund Gewässer und Auen“ im Bundesprogramm „Blaues Band Deutschland“. Stand: August 2020.</w:t>
            </w:r>
          </w:p>
          <w:p w14:paraId="0C883F5B" w14:textId="236FDD5E" w:rsidR="00827F10" w:rsidRPr="00CF53EF" w:rsidRDefault="00827F10" w:rsidP="00C61C4C">
            <w:pPr>
              <w:pStyle w:val="BerichtLiteraturverzeichnis"/>
              <w:ind w:left="0" w:hanging="2"/>
              <w:rPr>
                <w:rFonts w:ascii="Arial Narrow" w:hAnsi="Arial Narrow"/>
                <w:noProof/>
                <w:sz w:val="20"/>
              </w:rPr>
            </w:pPr>
            <w:r w:rsidRPr="00CF53EF">
              <w:rPr>
                <w:rFonts w:ascii="Arial Narrow" w:hAnsi="Arial Narrow"/>
                <w:noProof/>
                <w:sz w:val="20"/>
              </w:rPr>
              <w:t>DEUTSCHE VEREINIGUNG FÜR WASSERWIRTSCHAFT, ABWASSER UND ABFALL e.V. (DWA) (2010): Merkblatt DWA-M 610 – Neue Wege der Gewässerunterhaltung – Pflege und Entwicklung kleiner Fließgewässer. Hennef</w:t>
            </w:r>
          </w:p>
          <w:p w14:paraId="091797CF" w14:textId="77777777" w:rsidR="00CA6DB2" w:rsidRPr="00CF53EF" w:rsidRDefault="00CA6DB2" w:rsidP="00CA6DB2">
            <w:pPr>
              <w:spacing w:after="240"/>
              <w:rPr>
                <w:rFonts w:ascii="Arial Narrow" w:hAnsi="Arial Narrow"/>
                <w:noProof/>
                <w:sz w:val="20"/>
              </w:rPr>
            </w:pPr>
            <w:r w:rsidRPr="00CF53EF">
              <w:rPr>
                <w:rFonts w:ascii="Arial Narrow" w:hAnsi="Arial Narrow"/>
                <w:caps/>
                <w:noProof/>
                <w:sz w:val="20"/>
              </w:rPr>
              <w:t xml:space="preserve">LAWA - Bund/Länder-Arbeitsgemeinschaft Wasser (2020): </w:t>
            </w:r>
            <w:r w:rsidRPr="00CF53EF">
              <w:rPr>
                <w:rFonts w:ascii="Arial Narrow" w:hAnsi="Arial Narrow"/>
                <w:noProof/>
                <w:sz w:val="20"/>
              </w:rPr>
              <w:t>LAWA-BLANO Maßnahmenkatalog (WRRL, HWRMRL, MSRL). Stand: 03. Juni 2020.</w:t>
            </w:r>
          </w:p>
          <w:p w14:paraId="37730B45" w14:textId="205A5469" w:rsidR="000362F3" w:rsidRDefault="000362F3" w:rsidP="000362F3">
            <w:pPr>
              <w:spacing w:after="240"/>
              <w:rPr>
                <w:rFonts w:ascii="Arial Narrow" w:hAnsi="Arial Narrow"/>
                <w:noProof/>
                <w:sz w:val="20"/>
              </w:rPr>
            </w:pPr>
            <w:r w:rsidRPr="00CF53EF">
              <w:rPr>
                <w:rFonts w:ascii="Arial Narrow" w:hAnsi="Arial Narrow"/>
                <w:caps/>
                <w:noProof/>
                <w:sz w:val="20"/>
              </w:rPr>
              <w:t>MLUL – Ministeriu</w:t>
            </w:r>
            <w:r w:rsidR="00CA6DB2" w:rsidRPr="00CF53EF">
              <w:rPr>
                <w:rFonts w:ascii="Arial Narrow" w:hAnsi="Arial Narrow"/>
                <w:caps/>
                <w:noProof/>
                <w:sz w:val="20"/>
              </w:rPr>
              <w:t>M</w:t>
            </w:r>
            <w:r w:rsidRPr="00CF53EF">
              <w:rPr>
                <w:rFonts w:ascii="Arial Narrow" w:hAnsi="Arial Narrow"/>
                <w:caps/>
                <w:noProof/>
                <w:sz w:val="20"/>
              </w:rPr>
              <w:t xml:space="preserve"> für Ländliche Entwicklung, Umwelt, und Landwirtschaft des Landes Brandenburg </w:t>
            </w:r>
            <w:r w:rsidRPr="00CF53EF">
              <w:rPr>
                <w:rFonts w:ascii="Arial Narrow" w:hAnsi="Arial Narrow"/>
                <w:noProof/>
                <w:sz w:val="20"/>
              </w:rPr>
              <w:t>(Hrsg.) (2019):</w:t>
            </w:r>
            <w:r w:rsidRPr="00CF53EF">
              <w:rPr>
                <w:rFonts w:ascii="Arial Narrow" w:hAnsi="Arial Narrow"/>
                <w:caps/>
                <w:noProof/>
                <w:sz w:val="20"/>
              </w:rPr>
              <w:t xml:space="preserve"> </w:t>
            </w:r>
            <w:r w:rsidRPr="00CF53EF">
              <w:rPr>
                <w:rFonts w:ascii="Arial Narrow" w:hAnsi="Arial Narrow"/>
                <w:noProof/>
                <w:sz w:val="20"/>
              </w:rPr>
              <w:t>Richtlinie für die Unterhaltung von Fließgewässern im Land Brandenburg. Potsdam.</w:t>
            </w:r>
          </w:p>
          <w:p w14:paraId="4465144A" w14:textId="290B5E85" w:rsidR="009C3A84" w:rsidRPr="00CF53EF" w:rsidRDefault="009C3A84" w:rsidP="000362F3">
            <w:pPr>
              <w:spacing w:after="240"/>
              <w:rPr>
                <w:rFonts w:ascii="Arial Narrow" w:hAnsi="Arial Narrow"/>
                <w:noProof/>
                <w:sz w:val="20"/>
              </w:rPr>
            </w:pPr>
            <w:r w:rsidRPr="00CF53EF">
              <w:rPr>
                <w:rFonts w:ascii="Arial Narrow" w:hAnsi="Arial Narrow"/>
                <w:caps/>
                <w:noProof/>
                <w:sz w:val="20"/>
              </w:rPr>
              <w:t xml:space="preserve">MLUL – MinisteriuM für Ländliche Entwicklung, Umwelt, und Landwirtschaft des Landes Brandenburg </w:t>
            </w:r>
            <w:r w:rsidRPr="00CF53EF">
              <w:rPr>
                <w:rFonts w:ascii="Arial Narrow" w:hAnsi="Arial Narrow"/>
                <w:noProof/>
                <w:sz w:val="20"/>
              </w:rPr>
              <w:t>(Hrsg.) (20</w:t>
            </w:r>
            <w:r>
              <w:rPr>
                <w:rFonts w:ascii="Arial Narrow" w:hAnsi="Arial Narrow"/>
                <w:noProof/>
                <w:sz w:val="20"/>
              </w:rPr>
              <w:t>10</w:t>
            </w:r>
            <w:r w:rsidRPr="00CF53EF">
              <w:rPr>
                <w:rFonts w:ascii="Arial Narrow" w:hAnsi="Arial Narrow"/>
                <w:noProof/>
                <w:sz w:val="20"/>
              </w:rPr>
              <w:t>):</w:t>
            </w:r>
            <w:r>
              <w:rPr>
                <w:rFonts w:ascii="Arial Narrow" w:hAnsi="Arial Narrow"/>
                <w:noProof/>
                <w:sz w:val="20"/>
              </w:rPr>
              <w:t xml:space="preserve"> Vollzugshinweise Biber. Potsdam.</w:t>
            </w:r>
          </w:p>
          <w:p w14:paraId="73C1CE69" w14:textId="77777777" w:rsidR="004927ED" w:rsidRPr="004927ED" w:rsidRDefault="004927ED" w:rsidP="004927ED">
            <w:pPr>
              <w:spacing w:after="240"/>
              <w:ind w:left="2"/>
              <w:rPr>
                <w:rFonts w:ascii="Arial Narrow" w:hAnsi="Arial Narrow"/>
                <w:sz w:val="20"/>
              </w:rPr>
            </w:pPr>
            <w:r w:rsidRPr="004927ED">
              <w:rPr>
                <w:rFonts w:ascii="Arial Narrow" w:hAnsi="Arial Narrow"/>
                <w:sz w:val="20"/>
              </w:rPr>
              <w:lastRenderedPageBreak/>
              <w:t>POTTGIESSER, T. (2018): Zweite Überarbeitung der Steckbriefe der deutschen Fließgewässertypen, Bericht im Auftrag des Umweltbundesamtes, FE-Vorhaben des Umweltbundesamtes „Gewässertypenatlas mit Steckbriefen“ (FKZ 3714 24 221 0), Essen, Stand Dezember 2018.</w:t>
            </w:r>
          </w:p>
          <w:p w14:paraId="2836D873" w14:textId="212E40CF" w:rsidR="006679D5" w:rsidRPr="006679D5" w:rsidRDefault="00827F10" w:rsidP="006679D5">
            <w:pPr>
              <w:pStyle w:val="BerichtLiteraturverzeichnis"/>
              <w:ind w:left="2" w:firstLine="0"/>
              <w:rPr>
                <w:rFonts w:ascii="Arial Narrow" w:hAnsi="Arial Narrow"/>
                <w:snapToGrid/>
                <w:sz w:val="20"/>
              </w:rPr>
            </w:pPr>
            <w:r w:rsidRPr="00CF53EF">
              <w:rPr>
                <w:rFonts w:ascii="Arial Narrow" w:hAnsi="Arial Narrow"/>
                <w:noProof/>
                <w:sz w:val="20"/>
              </w:rPr>
              <w:t>TLUG - THÜRINGER LANDESANSTALT FÜR UMWELT UND GEOLOGIE (Hrsg.) (2018): Gehölze an Fließgewässern - Anlage, Entwicklung und Pflege. Teile 1 - 4. Schriftenr. der Thür. Landesanstalt für Umwelt u. Geologie Nr. 114. Jena.</w:t>
            </w:r>
            <w:r w:rsidR="006679D5" w:rsidRPr="00F62748">
              <w:rPr>
                <w:rFonts w:ascii="Arial Narrow" w:hAnsi="Arial Narrow"/>
                <w:sz w:val="20"/>
              </w:rPr>
              <w:t xml:space="preserve"> </w:t>
            </w:r>
          </w:p>
          <w:p w14:paraId="14E9F23D" w14:textId="5B1A7603" w:rsidR="00827F10" w:rsidRPr="00CF4210" w:rsidRDefault="006679D5" w:rsidP="006679D5">
            <w:pPr>
              <w:pStyle w:val="BerichtLiteraturverzeichnis"/>
              <w:ind w:left="0" w:hanging="2"/>
              <w:rPr>
                <w:rFonts w:ascii="Arial Narrow" w:hAnsi="Arial Narrow"/>
                <w:noProof/>
                <w:sz w:val="20"/>
              </w:rPr>
            </w:pPr>
            <w:r w:rsidRPr="006679D5">
              <w:rPr>
                <w:rFonts w:ascii="Arial Narrow" w:hAnsi="Arial Narrow"/>
                <w:caps/>
                <w:snapToGrid/>
                <w:sz w:val="20"/>
              </w:rPr>
              <w:t xml:space="preserve">UBA – Umweltbundesamt </w:t>
            </w:r>
            <w:r w:rsidRPr="006679D5">
              <w:rPr>
                <w:rFonts w:ascii="Arial Narrow" w:hAnsi="Arial Narrow"/>
                <w:snapToGrid/>
                <w:sz w:val="20"/>
              </w:rPr>
              <w:t xml:space="preserve">(Hrsg.) (2014): </w:t>
            </w:r>
            <w:hyperlink r:id="rId10" w:history="1">
              <w:r w:rsidRPr="006679D5">
                <w:rPr>
                  <w:rFonts w:ascii="Arial Narrow" w:hAnsi="Arial Narrow"/>
                  <w:snapToGrid/>
                  <w:sz w:val="20"/>
                </w:rPr>
                <w:t>Hydromorphologische Steckbriefe der deutschen Fließgewässertypen</w:t>
              </w:r>
            </w:hyperlink>
            <w:r w:rsidRPr="006679D5">
              <w:rPr>
                <w:rFonts w:ascii="Arial Narrow" w:hAnsi="Arial Narrow"/>
                <w:snapToGrid/>
                <w:sz w:val="20"/>
              </w:rPr>
              <w:t>. Anhang 1 von „Strategien zur Optimierung von Fließgewässer-</w:t>
            </w:r>
            <w:proofErr w:type="spellStart"/>
            <w:r w:rsidRPr="006679D5">
              <w:rPr>
                <w:rFonts w:ascii="Arial Narrow" w:hAnsi="Arial Narrow"/>
                <w:snapToGrid/>
                <w:sz w:val="20"/>
              </w:rPr>
              <w:t>Renaturierungsmaßnahmen</w:t>
            </w:r>
            <w:proofErr w:type="spellEnd"/>
            <w:r w:rsidRPr="006679D5">
              <w:rPr>
                <w:rFonts w:ascii="Arial Narrow" w:hAnsi="Arial Narrow"/>
                <w:snapToGrid/>
                <w:sz w:val="20"/>
              </w:rPr>
              <w:t xml:space="preserve"> und ihrer Erfolgskontrolle. In: UBA-Texte 43/2014. Dessau-Roßlau. S. 288.</w:t>
            </w:r>
          </w:p>
        </w:tc>
      </w:tr>
      <w:tr w:rsidR="00827F10" w:rsidRPr="008B6302" w14:paraId="7039EE2D" w14:textId="77777777" w:rsidTr="00C61C4C">
        <w:tblPrEx>
          <w:shd w:val="clear" w:color="auto" w:fill="auto"/>
        </w:tblPrEx>
        <w:tc>
          <w:tcPr>
            <w:tcW w:w="1930" w:type="dxa"/>
            <w:tcBorders>
              <w:bottom w:val="single" w:sz="4" w:space="0" w:color="auto"/>
            </w:tcBorders>
          </w:tcPr>
          <w:p w14:paraId="625FCFFD" w14:textId="77777777" w:rsidR="00827F10" w:rsidRPr="00FE3799" w:rsidRDefault="00827F10" w:rsidP="00C61C4C">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10BAFAF3" w14:textId="77777777" w:rsidR="00827F10" w:rsidRPr="00222B65" w:rsidRDefault="00827F10" w:rsidP="00C61C4C">
            <w:pPr>
              <w:pStyle w:val="MBTabellentext"/>
            </w:pPr>
          </w:p>
        </w:tc>
      </w:tr>
      <w:tr w:rsidR="00024CF8" w:rsidRPr="008B6302" w14:paraId="52E49872" w14:textId="77777777" w:rsidTr="00C61C4C">
        <w:tblPrEx>
          <w:shd w:val="clear" w:color="auto" w:fill="auto"/>
        </w:tblPrEx>
        <w:tc>
          <w:tcPr>
            <w:tcW w:w="4253" w:type="dxa"/>
            <w:gridSpan w:val="4"/>
          </w:tcPr>
          <w:p w14:paraId="785B9F24" w14:textId="0574D93D" w:rsidR="00024CF8" w:rsidRDefault="00D0561C" w:rsidP="00024CF8">
            <w:pPr>
              <w:pStyle w:val="MBTabellentext"/>
              <w:ind w:left="510" w:hanging="510"/>
            </w:pPr>
            <w:bookmarkStart w:id="2" w:name="_Ref21522072"/>
            <w:r w:rsidRPr="00D0561C">
              <w:rPr>
                <w:noProof/>
              </w:rPr>
              <w:drawing>
                <wp:inline distT="0" distB="0" distL="0" distR="0" wp14:anchorId="539EB0CF" wp14:editId="645D9282">
                  <wp:extent cx="2520000" cy="1890590"/>
                  <wp:effectExtent l="0" t="0" r="0" b="0"/>
                  <wp:docPr id="7" name="Grafik 7" descr="T:\Projekte20\2039_Blaues Band\1_Fotos\22-05-30_Oder-Befahrung_Tag1\DSCN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ojekte20\2039_Blaues Band\1_Fotos\22-05-30_Oder-Befahrung_Tag1\DSCN0648.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20000" cy="1890590"/>
                          </a:xfrm>
                          <a:prstGeom prst="rect">
                            <a:avLst/>
                          </a:prstGeom>
                          <a:noFill/>
                          <a:ln>
                            <a:noFill/>
                          </a:ln>
                        </pic:spPr>
                      </pic:pic>
                    </a:graphicData>
                  </a:graphic>
                </wp:inline>
              </w:drawing>
            </w:r>
          </w:p>
          <w:bookmarkEnd w:id="2"/>
          <w:p w14:paraId="3105AA42" w14:textId="058E19B3" w:rsidR="00024CF8" w:rsidRPr="00FF2E1A" w:rsidRDefault="00024CF8" w:rsidP="00024CF8">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1</w:t>
            </w:r>
            <w:r w:rsidRPr="00D14E40">
              <w:fldChar w:fldCharType="end"/>
            </w:r>
            <w:r w:rsidRPr="007E3A41">
              <w:t>:</w:t>
            </w:r>
            <w:r w:rsidRPr="002E2C70">
              <w:t xml:space="preserve"> </w:t>
            </w:r>
            <w:r>
              <w:t>Zur Beurteilung des Gewässerzustandes im Rahmen der Beobachtenden Unterhaltung werden die Unterhaltungsabschnitte besichtigt, dokumentiert und bewertet. Ggf. werden vor Ort Maßnahmen festgelegt.</w:t>
            </w:r>
            <w:r>
              <w:rPr>
                <w:noProof/>
              </w:rPr>
              <w:t xml:space="preserve"> (Foto: STOWASSERPLAN)</w:t>
            </w:r>
          </w:p>
        </w:tc>
        <w:tc>
          <w:tcPr>
            <w:tcW w:w="4312" w:type="dxa"/>
            <w:gridSpan w:val="4"/>
          </w:tcPr>
          <w:p w14:paraId="794F613A" w14:textId="1EF339F9" w:rsidR="00024CF8" w:rsidRDefault="00C95BC4" w:rsidP="00024CF8">
            <w:pPr>
              <w:pStyle w:val="MBTabellentext"/>
            </w:pPr>
            <w:r w:rsidRPr="00C95BC4">
              <w:rPr>
                <w:noProof/>
              </w:rPr>
              <w:drawing>
                <wp:inline distT="0" distB="0" distL="0" distR="0" wp14:anchorId="7403D94D" wp14:editId="52B442A0">
                  <wp:extent cx="2520000" cy="1890700"/>
                  <wp:effectExtent l="0" t="0" r="0" b="0"/>
                  <wp:docPr id="10" name="Grafik 10" descr="T:\Projekte20\2039_Blaues Band\1_Fotos\23-04-25_Befahrung_Lausitzer_Neisse\23-04-05_LN_Trosien\230427_004_ft1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rojekte20\2039_Blaues Band\1_Fotos\23-04-25_Befahrung_Lausitzer_Neisse\23-04-05_LN_Trosien\230427_004_ft18976.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20000" cy="1890700"/>
                          </a:xfrm>
                          <a:prstGeom prst="rect">
                            <a:avLst/>
                          </a:prstGeom>
                          <a:noFill/>
                          <a:ln>
                            <a:noFill/>
                          </a:ln>
                        </pic:spPr>
                      </pic:pic>
                    </a:graphicData>
                  </a:graphic>
                </wp:inline>
              </w:drawing>
            </w:r>
          </w:p>
          <w:p w14:paraId="4161757A" w14:textId="3FCDF9A8" w:rsidR="00024CF8" w:rsidRPr="007A33ED" w:rsidRDefault="00024CF8" w:rsidP="00024CF8">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2</w:t>
            </w:r>
            <w:r w:rsidRPr="00D14E40">
              <w:fldChar w:fldCharType="end"/>
            </w:r>
            <w:r w:rsidRPr="007E3A41">
              <w:t>:</w:t>
            </w:r>
            <w:r>
              <w:t xml:space="preserve"> Im Rahmen de</w:t>
            </w:r>
            <w:r w:rsidR="00CF3C92">
              <w:t>r Begehung können auch weitere b</w:t>
            </w:r>
            <w:r>
              <w:t xml:space="preserve">eteiligte Akteure, wie ausführende Unternehmen, überwachende Behörden, Planer oder Anwohner, bzw. Flächennutzer hinzugezogen werden und die geplante Gewässerentwicklung abgestimmt werden. (Foto: </w:t>
            </w:r>
            <w:r>
              <w:rPr>
                <w:noProof/>
              </w:rPr>
              <w:t>STOWASSERPLAN</w:t>
            </w:r>
            <w:r>
              <w:t>)</w:t>
            </w:r>
          </w:p>
        </w:tc>
      </w:tr>
      <w:tr w:rsidR="00024CF8" w:rsidRPr="008B6302" w14:paraId="1EE2F4E9" w14:textId="77777777" w:rsidTr="00130C6A">
        <w:tblPrEx>
          <w:shd w:val="clear" w:color="auto" w:fill="auto"/>
        </w:tblPrEx>
        <w:trPr>
          <w:trHeight w:val="4365"/>
        </w:trPr>
        <w:tc>
          <w:tcPr>
            <w:tcW w:w="4253" w:type="dxa"/>
            <w:gridSpan w:val="4"/>
          </w:tcPr>
          <w:p w14:paraId="131A98D4" w14:textId="28205164" w:rsidR="00024CF8" w:rsidRDefault="00C95BC4" w:rsidP="00024CF8">
            <w:pPr>
              <w:pStyle w:val="MBTabellentext"/>
              <w:ind w:left="510" w:hanging="510"/>
              <w:rPr>
                <w:noProof/>
              </w:rPr>
            </w:pPr>
            <w:r w:rsidRPr="00D0561C">
              <w:rPr>
                <w:noProof/>
              </w:rPr>
              <w:lastRenderedPageBreak/>
              <w:drawing>
                <wp:inline distT="0" distB="0" distL="0" distR="0" wp14:anchorId="7ADF409E" wp14:editId="61BEDEB0">
                  <wp:extent cx="2520000" cy="1417584"/>
                  <wp:effectExtent l="0" t="0" r="0" b="0"/>
                  <wp:docPr id="5" name="Grafik 5" descr="T:\Projekte19\1957_LAP_Schwarzwasser\2_Baufotos\23-12-27_Q=2.5m3\IMG_20231227_143838_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kte19\1957_LAP_Schwarzwasser\2_Baufotos\23-12-27_Q=2.5m3\IMG_20231227_143838_99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20000" cy="1417584"/>
                          </a:xfrm>
                          <a:prstGeom prst="rect">
                            <a:avLst/>
                          </a:prstGeom>
                          <a:noFill/>
                          <a:ln>
                            <a:noFill/>
                          </a:ln>
                        </pic:spPr>
                      </pic:pic>
                    </a:graphicData>
                  </a:graphic>
                </wp:inline>
              </w:drawing>
            </w:r>
          </w:p>
          <w:p w14:paraId="27A1E5BF" w14:textId="1EC4E55F" w:rsidR="00024CF8" w:rsidRPr="008C030F" w:rsidRDefault="00024CF8" w:rsidP="00C95BC4">
            <w:pPr>
              <w:pStyle w:val="MBTabellentext"/>
              <w:rPr>
                <w:noProof/>
              </w:rPr>
            </w:pPr>
            <w:bookmarkStart w:id="3" w:name="_Ref20900941"/>
            <w:r w:rsidRPr="007E3A41">
              <w:t xml:space="preserve">Foto </w:t>
            </w:r>
            <w:r w:rsidRPr="00D14E40">
              <w:fldChar w:fldCharType="begin"/>
            </w:r>
            <w:r w:rsidRPr="007E3A41">
              <w:instrText xml:space="preserve"> SEQ Foto \* ARABIC </w:instrText>
            </w:r>
            <w:r w:rsidRPr="00D14E40">
              <w:fldChar w:fldCharType="separate"/>
            </w:r>
            <w:r w:rsidR="00867415">
              <w:rPr>
                <w:noProof/>
              </w:rPr>
              <w:t>3</w:t>
            </w:r>
            <w:r w:rsidRPr="00D14E40">
              <w:fldChar w:fldCharType="end"/>
            </w:r>
            <w:bookmarkEnd w:id="3"/>
            <w:r w:rsidRPr="007E3A41">
              <w:t>:</w:t>
            </w:r>
            <w:r>
              <w:t xml:space="preserve"> Nach außerordentlichen Ereignissen wie beispielsweise Hochwasser </w:t>
            </w:r>
            <w:r w:rsidR="00C95BC4">
              <w:t>sollten</w:t>
            </w:r>
            <w:r>
              <w:t xml:space="preserve"> zusätzliche Begehungen </w:t>
            </w:r>
            <w:r w:rsidR="00C95BC4">
              <w:t>durchgeführt und Entscheidungen zu ggf. erforderlichen Maßnahmen getroffen werden</w:t>
            </w:r>
            <w:r>
              <w:t xml:space="preserve">. (Foto: </w:t>
            </w:r>
            <w:r>
              <w:rPr>
                <w:noProof/>
              </w:rPr>
              <w:t>STOWASSERPLAN</w:t>
            </w:r>
            <w:r>
              <w:t>)</w:t>
            </w:r>
          </w:p>
        </w:tc>
        <w:tc>
          <w:tcPr>
            <w:tcW w:w="4312" w:type="dxa"/>
            <w:gridSpan w:val="4"/>
          </w:tcPr>
          <w:p w14:paraId="0F691302" w14:textId="77777777" w:rsidR="00024CF8" w:rsidRDefault="00C95BC4" w:rsidP="00024CF8">
            <w:pPr>
              <w:pStyle w:val="MBTabellentext"/>
              <w:rPr>
                <w:noProof/>
              </w:rPr>
            </w:pPr>
            <w:r w:rsidRPr="00D0561C">
              <w:rPr>
                <w:noProof/>
              </w:rPr>
              <w:drawing>
                <wp:inline distT="0" distB="0" distL="0" distR="0" wp14:anchorId="62D27600" wp14:editId="3F05C1BB">
                  <wp:extent cx="2520000" cy="1417584"/>
                  <wp:effectExtent l="0" t="0" r="0" b="0"/>
                  <wp:docPr id="6" name="Grafik 6" descr="T:\Projekte19\1957_LAP_Schwarzwasser\2_Baufotos\23-12-27_Q=2.5m3\IMG_20231227_143656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kte19\1957_LAP_Schwarzwasser\2_Baufotos\23-12-27_Q=2.5m3\IMG_20231227_143656_19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20000" cy="1417584"/>
                          </a:xfrm>
                          <a:prstGeom prst="rect">
                            <a:avLst/>
                          </a:prstGeom>
                          <a:noFill/>
                          <a:ln>
                            <a:noFill/>
                          </a:ln>
                        </pic:spPr>
                      </pic:pic>
                    </a:graphicData>
                  </a:graphic>
                </wp:inline>
              </w:drawing>
            </w:r>
          </w:p>
          <w:p w14:paraId="08F7A0DD" w14:textId="7FAE67C1" w:rsidR="00CF53EF" w:rsidRPr="008C030F" w:rsidRDefault="00CF53EF" w:rsidP="0066697F">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4</w:t>
            </w:r>
            <w:r w:rsidRPr="00D14E40">
              <w:fldChar w:fldCharType="end"/>
            </w:r>
            <w:r w:rsidRPr="007E3A41">
              <w:t>:</w:t>
            </w:r>
            <w:r>
              <w:t xml:space="preserve"> Die für ein Gewässer strukturelle und ökologisch wichtige Ausstattung mit Totholz </w:t>
            </w:r>
            <w:r w:rsidR="0066697F">
              <w:t xml:space="preserve">aber auch der ggf. erforderliche Umgang mit dem Totholz </w:t>
            </w:r>
            <w:r>
              <w:t xml:space="preserve">gewinnt besonders bei Naturereignissen wie Hochwasser </w:t>
            </w:r>
            <w:r w:rsidR="0066697F">
              <w:t>an R</w:t>
            </w:r>
            <w:r>
              <w:t xml:space="preserve">elevanz. (Foto: </w:t>
            </w:r>
            <w:r>
              <w:rPr>
                <w:noProof/>
              </w:rPr>
              <w:t>STOWASSERPLAN</w:t>
            </w:r>
            <w:r>
              <w:t>)</w:t>
            </w:r>
          </w:p>
        </w:tc>
      </w:tr>
      <w:tr w:rsidR="00C95BC4" w:rsidRPr="008B6302" w14:paraId="49B62E05" w14:textId="77777777" w:rsidTr="00C61C4C">
        <w:tblPrEx>
          <w:shd w:val="clear" w:color="auto" w:fill="auto"/>
        </w:tblPrEx>
        <w:tc>
          <w:tcPr>
            <w:tcW w:w="4253" w:type="dxa"/>
            <w:gridSpan w:val="4"/>
          </w:tcPr>
          <w:p w14:paraId="675288EB" w14:textId="77777777" w:rsidR="00C95BC4" w:rsidRDefault="00C95BC4" w:rsidP="00024CF8">
            <w:pPr>
              <w:pStyle w:val="MBTabellentext"/>
              <w:ind w:left="510" w:hanging="510"/>
              <w:rPr>
                <w:noProof/>
              </w:rPr>
            </w:pPr>
            <w:r w:rsidRPr="00D0561C">
              <w:rPr>
                <w:noProof/>
              </w:rPr>
              <w:drawing>
                <wp:inline distT="0" distB="0" distL="0" distR="0" wp14:anchorId="4683DB8B" wp14:editId="4B8A3C49">
                  <wp:extent cx="1889209" cy="2502716"/>
                  <wp:effectExtent l="0" t="1905" r="0" b="0"/>
                  <wp:docPr id="8" name="Grafik 8" descr="T:\Projekte20\2039_Blaues Band\1_Fotos\22-06-01_Oder-Befahrung_Tag3\DSCN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jekte20\2039_Blaues Band\1_Fotos\22-06-01_Oder-Befahrung_Tag3\DSCN0952.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rot="5400000">
                            <a:off x="0" y="0"/>
                            <a:ext cx="1894364" cy="2509545"/>
                          </a:xfrm>
                          <a:prstGeom prst="rect">
                            <a:avLst/>
                          </a:prstGeom>
                          <a:noFill/>
                          <a:ln>
                            <a:noFill/>
                          </a:ln>
                          <a:extLst>
                            <a:ext uri="{53640926-AAD7-44D8-BBD7-CCE9431645EC}">
                              <a14:shadowObscured xmlns:a14="http://schemas.microsoft.com/office/drawing/2010/main"/>
                            </a:ext>
                          </a:extLst>
                        </pic:spPr>
                      </pic:pic>
                    </a:graphicData>
                  </a:graphic>
                </wp:inline>
              </w:drawing>
            </w:r>
          </w:p>
          <w:p w14:paraId="360390DE" w14:textId="2A7550DA" w:rsidR="0066697F" w:rsidRPr="00D0561C" w:rsidRDefault="0066697F" w:rsidP="00130C6A">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5</w:t>
            </w:r>
            <w:r w:rsidRPr="00D14E40">
              <w:fldChar w:fldCharType="end"/>
            </w:r>
            <w:r w:rsidRPr="007E3A41">
              <w:t>:</w:t>
            </w:r>
            <w:r>
              <w:t xml:space="preserve"> </w:t>
            </w:r>
            <w:r w:rsidR="00F23F5A">
              <w:t>Gehölze bilden in ihrem Lebenszyklus natürlicherweise Totholz aus. Besonders überalterte Gehölze</w:t>
            </w:r>
            <w:r w:rsidR="00CF3C92">
              <w:t>,</w:t>
            </w:r>
            <w:r w:rsidR="00F23F5A">
              <w:t xml:space="preserve"> aber auch nicht </w:t>
            </w:r>
            <w:r w:rsidR="00CF3C92">
              <w:t>standfeste Gehölze sind wichtig</w:t>
            </w:r>
            <w:r w:rsidR="00F23F5A">
              <w:t>e Totho</w:t>
            </w:r>
            <w:r w:rsidR="00130C6A">
              <w:t>lzlieferanten an einem Gewässer</w:t>
            </w:r>
            <w:r w:rsidR="00F23F5A">
              <w:t xml:space="preserve">. </w:t>
            </w:r>
            <w:r>
              <w:t xml:space="preserve">(Foto: </w:t>
            </w:r>
            <w:r>
              <w:rPr>
                <w:noProof/>
              </w:rPr>
              <w:t>STOWASSERPLAN</w:t>
            </w:r>
            <w:r>
              <w:t>)</w:t>
            </w:r>
          </w:p>
        </w:tc>
        <w:tc>
          <w:tcPr>
            <w:tcW w:w="4312" w:type="dxa"/>
            <w:gridSpan w:val="4"/>
          </w:tcPr>
          <w:p w14:paraId="57884748" w14:textId="77777777" w:rsidR="00C95BC4" w:rsidRDefault="00CF53EF" w:rsidP="00024CF8">
            <w:pPr>
              <w:pStyle w:val="MBTabellentext"/>
              <w:rPr>
                <w:noProof/>
              </w:rPr>
            </w:pPr>
            <w:r w:rsidRPr="00C95BC4">
              <w:rPr>
                <w:noProof/>
              </w:rPr>
              <w:drawing>
                <wp:inline distT="0" distB="0" distL="0" distR="0" wp14:anchorId="2813A10D" wp14:editId="14162B38">
                  <wp:extent cx="2520000" cy="1890236"/>
                  <wp:effectExtent l="0" t="0" r="0" b="0"/>
                  <wp:docPr id="12" name="Grafik 12" descr="T:\Projekte20\2039_Blaues Band\1_Fotos\23-04-25_Befahrung_Lausitzer_Neisse\23-04-05_LN_Walther\R001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rojekte20\2039_Blaues Band\1_Fotos\23-04-25_Befahrung_Lausitzer_Neisse\23-04-05_LN_Walther\R0013197.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20000" cy="1890236"/>
                          </a:xfrm>
                          <a:prstGeom prst="rect">
                            <a:avLst/>
                          </a:prstGeom>
                          <a:noFill/>
                          <a:ln>
                            <a:noFill/>
                          </a:ln>
                        </pic:spPr>
                      </pic:pic>
                    </a:graphicData>
                  </a:graphic>
                </wp:inline>
              </w:drawing>
            </w:r>
          </w:p>
          <w:p w14:paraId="41D9559D" w14:textId="11DF4950" w:rsidR="0066697F" w:rsidRPr="00D0561C" w:rsidRDefault="0066697F" w:rsidP="00BE4A9B">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6</w:t>
            </w:r>
            <w:r w:rsidRPr="00D14E40">
              <w:fldChar w:fldCharType="end"/>
            </w:r>
            <w:r w:rsidRPr="007E3A41">
              <w:t>:</w:t>
            </w:r>
            <w:r>
              <w:t xml:space="preserve"> Ansammlungen von </w:t>
            </w:r>
            <w:proofErr w:type="spellStart"/>
            <w:r>
              <w:t>Geschwemmsel</w:t>
            </w:r>
            <w:proofErr w:type="spellEnd"/>
            <w:r>
              <w:t xml:space="preserve"> und Falllaub im Gewässer sind unproblematisch und müssen nicht beräumt werden. Größere antransportierte Totholzteile (bewegliches Totholz) lagern sich in strömungsberuhigten Bereichen ab.</w:t>
            </w:r>
            <w:r w:rsidR="00416A1F">
              <w:t xml:space="preserve"> </w:t>
            </w:r>
            <w:r>
              <w:t xml:space="preserve">(Foto: </w:t>
            </w:r>
            <w:r>
              <w:rPr>
                <w:noProof/>
              </w:rPr>
              <w:t>STOWASSERPLAN</w:t>
            </w:r>
            <w:r>
              <w:t>)</w:t>
            </w:r>
          </w:p>
        </w:tc>
      </w:tr>
      <w:tr w:rsidR="00CF53EF" w:rsidRPr="008B6302" w14:paraId="2FEA7B5C" w14:textId="77777777" w:rsidTr="00C61C4C">
        <w:tblPrEx>
          <w:shd w:val="clear" w:color="auto" w:fill="auto"/>
        </w:tblPrEx>
        <w:tc>
          <w:tcPr>
            <w:tcW w:w="4253" w:type="dxa"/>
            <w:gridSpan w:val="4"/>
          </w:tcPr>
          <w:p w14:paraId="65BCF552" w14:textId="77777777" w:rsidR="00CF53EF" w:rsidRDefault="00CF53EF" w:rsidP="00024CF8">
            <w:pPr>
              <w:pStyle w:val="MBTabellentext"/>
              <w:ind w:left="510" w:hanging="510"/>
              <w:rPr>
                <w:noProof/>
              </w:rPr>
            </w:pPr>
            <w:r w:rsidRPr="00D0561C">
              <w:rPr>
                <w:b/>
                <w:noProof/>
                <w:color w:val="A6A6A6"/>
              </w:rPr>
              <w:drawing>
                <wp:inline distT="0" distB="0" distL="0" distR="0" wp14:anchorId="17FB6C2A" wp14:editId="237137AA">
                  <wp:extent cx="2520000" cy="1890590"/>
                  <wp:effectExtent l="0" t="0" r="0" b="0"/>
                  <wp:docPr id="9" name="Grafik 9" descr="T:\Projekte20\2039_Blaues Band\1_Fotos\22-06-01_Oder-Befahrung_Tag3\DSCN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ojekte20\2039_Blaues Band\1_Fotos\22-06-01_Oder-Befahrung_Tag3\DSCN0996.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20000" cy="1890590"/>
                          </a:xfrm>
                          <a:prstGeom prst="rect">
                            <a:avLst/>
                          </a:prstGeom>
                          <a:noFill/>
                          <a:ln>
                            <a:noFill/>
                          </a:ln>
                        </pic:spPr>
                      </pic:pic>
                    </a:graphicData>
                  </a:graphic>
                </wp:inline>
              </w:drawing>
            </w:r>
          </w:p>
          <w:p w14:paraId="4A5E3E75" w14:textId="5BBCD1BB" w:rsidR="00416A1F" w:rsidRPr="00D0561C" w:rsidRDefault="00416A1F" w:rsidP="00590967">
            <w:pPr>
              <w:pStyle w:val="MBTabellentext"/>
              <w:rPr>
                <w:noProof/>
              </w:rPr>
            </w:pPr>
            <w:r w:rsidRPr="007E3A41">
              <w:lastRenderedPageBreak/>
              <w:t xml:space="preserve">Foto </w:t>
            </w:r>
            <w:r w:rsidRPr="00D14E40">
              <w:fldChar w:fldCharType="begin"/>
            </w:r>
            <w:r w:rsidRPr="007E3A41">
              <w:instrText xml:space="preserve"> SEQ Foto \* ARABIC </w:instrText>
            </w:r>
            <w:r w:rsidRPr="00D14E40">
              <w:fldChar w:fldCharType="separate"/>
            </w:r>
            <w:r w:rsidR="00867415">
              <w:rPr>
                <w:noProof/>
              </w:rPr>
              <w:t>7</w:t>
            </w:r>
            <w:r w:rsidRPr="00D14E40">
              <w:fldChar w:fldCharType="end"/>
            </w:r>
            <w:r w:rsidRPr="007E3A41">
              <w:t>:</w:t>
            </w:r>
            <w:r>
              <w:t xml:space="preserve"> Im Bereich </w:t>
            </w:r>
            <w:r w:rsidR="00590967">
              <w:t xml:space="preserve">der Fahrrinne sowie </w:t>
            </w:r>
            <w:r>
              <w:t>von Brücken, Bauwerken, Anlagen, Infrastruktur</w:t>
            </w:r>
            <w:r w:rsidR="00BE4A9B">
              <w:t>, Siedlungen ist Totholz grundsätzlich zu beräumen.</w:t>
            </w:r>
            <w:r>
              <w:t xml:space="preserve"> (Foto: </w:t>
            </w:r>
            <w:r>
              <w:rPr>
                <w:noProof/>
              </w:rPr>
              <w:t>STOWASSERPLAN</w:t>
            </w:r>
            <w:r>
              <w:t xml:space="preserve">) </w:t>
            </w:r>
          </w:p>
        </w:tc>
        <w:tc>
          <w:tcPr>
            <w:tcW w:w="4312" w:type="dxa"/>
            <w:gridSpan w:val="4"/>
          </w:tcPr>
          <w:p w14:paraId="0705CB5B" w14:textId="0103AA04" w:rsidR="00CF53EF" w:rsidRDefault="00BE4A9B" w:rsidP="00024CF8">
            <w:pPr>
              <w:pStyle w:val="MBTabellentext"/>
              <w:rPr>
                <w:b/>
                <w:noProof/>
                <w:color w:val="A6A6A6"/>
              </w:rPr>
            </w:pPr>
            <w:r w:rsidRPr="00C95BC4">
              <w:rPr>
                <w:noProof/>
              </w:rPr>
              <w:lastRenderedPageBreak/>
              <w:drawing>
                <wp:inline distT="0" distB="0" distL="0" distR="0" wp14:anchorId="049E02DF" wp14:editId="3CE0C6F5">
                  <wp:extent cx="2520000" cy="1890000"/>
                  <wp:effectExtent l="0" t="0" r="0" b="0"/>
                  <wp:docPr id="13" name="Grafik 13" descr="T:\Projekte20\2039_Blaues Band\1_Fotos\23-04-25_Befahrung_Lausitzer_Neisse\23-04-05_LN_Walther\R001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rojekte20\2039_Blaues Band\1_Fotos\23-04-25_Befahrung_Lausitzer_Neisse\23-04-05_LN_Walther\R001321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1C8EDE15" w14:textId="390FAEF8" w:rsidR="00BE4A9B" w:rsidRPr="00D0561C" w:rsidRDefault="00BE4A9B" w:rsidP="005C5C0F">
            <w:pPr>
              <w:pStyle w:val="MBTabellentext"/>
              <w:rPr>
                <w:b/>
                <w:noProof/>
                <w:color w:val="A6A6A6"/>
              </w:rPr>
            </w:pPr>
            <w:r w:rsidRPr="007E3A41">
              <w:lastRenderedPageBreak/>
              <w:t xml:space="preserve">Foto </w:t>
            </w:r>
            <w:r w:rsidRPr="00D14E40">
              <w:fldChar w:fldCharType="begin"/>
            </w:r>
            <w:r w:rsidRPr="007E3A41">
              <w:instrText xml:space="preserve"> SEQ Foto \* ARABIC </w:instrText>
            </w:r>
            <w:r w:rsidRPr="00D14E40">
              <w:fldChar w:fldCharType="separate"/>
            </w:r>
            <w:r w:rsidR="00867415">
              <w:rPr>
                <w:noProof/>
              </w:rPr>
              <w:t>8</w:t>
            </w:r>
            <w:r w:rsidRPr="00D14E40">
              <w:fldChar w:fldCharType="end"/>
            </w:r>
            <w:r w:rsidRPr="007E3A41">
              <w:t>:</w:t>
            </w:r>
            <w:r>
              <w:t xml:space="preserve"> In hydraulisch unkritischen Bereichen der freien Landschaft </w:t>
            </w:r>
            <w:r w:rsidR="00590967">
              <w:t xml:space="preserve">außerhalb der Fahrrinne </w:t>
            </w:r>
            <w:r>
              <w:t xml:space="preserve">ist Totholz zu belassen. Bei Bedarf kann es durch eine Verankerung gegen </w:t>
            </w:r>
            <w:proofErr w:type="spellStart"/>
            <w:r>
              <w:t>Verdriftung</w:t>
            </w:r>
            <w:proofErr w:type="spellEnd"/>
            <w:r>
              <w:t xml:space="preserve"> geschützt werden. (Foto: </w:t>
            </w:r>
            <w:r>
              <w:rPr>
                <w:noProof/>
              </w:rPr>
              <w:t>STOWASSERPLAN</w:t>
            </w:r>
            <w:r>
              <w:t>)</w:t>
            </w:r>
          </w:p>
        </w:tc>
      </w:tr>
      <w:tr w:rsidR="00B4622F" w:rsidRPr="008B6302" w14:paraId="6DA33DBB" w14:textId="77777777" w:rsidTr="00C61C4C">
        <w:tblPrEx>
          <w:shd w:val="clear" w:color="auto" w:fill="auto"/>
        </w:tblPrEx>
        <w:tc>
          <w:tcPr>
            <w:tcW w:w="4253" w:type="dxa"/>
            <w:gridSpan w:val="4"/>
          </w:tcPr>
          <w:p w14:paraId="7C0100D1" w14:textId="77777777" w:rsidR="00B4622F" w:rsidRDefault="00BE4A9B" w:rsidP="00F8197F">
            <w:pPr>
              <w:pStyle w:val="MBTabellentext"/>
              <w:rPr>
                <w:b/>
                <w:noProof/>
                <w:color w:val="A6A6A6"/>
              </w:rPr>
            </w:pPr>
            <w:r w:rsidRPr="00C95BC4">
              <w:rPr>
                <w:noProof/>
              </w:rPr>
              <w:lastRenderedPageBreak/>
              <w:drawing>
                <wp:inline distT="0" distB="0" distL="0" distR="0" wp14:anchorId="34EC12CB" wp14:editId="5F99BDE7">
                  <wp:extent cx="2520000" cy="1890000"/>
                  <wp:effectExtent l="0" t="0" r="0" b="0"/>
                  <wp:docPr id="15" name="Grafik 15" descr="T:\Projekte20\2039_Blaues Band\1_Fotos\23-04-25_Befahrung_Lausitzer_Neisse\23-04-05_LN_Walther\R001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rojekte20\2039_Blaues Band\1_Fotos\23-04-25_Befahrung_Lausitzer_Neisse\23-04-05_LN_Walther\R0013237.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37CE1384" w14:textId="5B1A223E" w:rsidR="00BE4A9B" w:rsidRDefault="00BE4A9B" w:rsidP="00BE4A9B">
            <w:pPr>
              <w:pStyle w:val="MBTabellentext"/>
              <w:rPr>
                <w:b/>
                <w:noProof/>
                <w:color w:val="A6A6A6"/>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9</w:t>
            </w:r>
            <w:r w:rsidRPr="00D14E40">
              <w:fldChar w:fldCharType="end"/>
            </w:r>
            <w:r w:rsidRPr="007E3A41">
              <w:t>:</w:t>
            </w:r>
            <w:r>
              <w:t xml:space="preserve"> Umgestürzte oder entwurzelte Bäume bieten am Ufer oder im Gewässer ein hohes eigendynamisches Entwicklungspotenzial. (Foto: </w:t>
            </w:r>
            <w:r>
              <w:rPr>
                <w:noProof/>
              </w:rPr>
              <w:t>STOWASSERPLAN</w:t>
            </w:r>
            <w:r>
              <w:t>)</w:t>
            </w:r>
          </w:p>
        </w:tc>
        <w:tc>
          <w:tcPr>
            <w:tcW w:w="4312" w:type="dxa"/>
            <w:gridSpan w:val="4"/>
          </w:tcPr>
          <w:p w14:paraId="77CF7AB4" w14:textId="6184B33E" w:rsidR="00321C82" w:rsidRDefault="00321C82" w:rsidP="00BE4A9B">
            <w:pPr>
              <w:pStyle w:val="MBTabellentext"/>
              <w:rPr>
                <w:noProof/>
              </w:rPr>
            </w:pPr>
          </w:p>
        </w:tc>
      </w:tr>
    </w:tbl>
    <w:p w14:paraId="1EAE45CB" w14:textId="77777777" w:rsidR="00C1425E" w:rsidRDefault="00C1425E">
      <w:r>
        <w:rPr>
          <w:b/>
        </w:rPr>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658"/>
        <w:gridCol w:w="665"/>
        <w:gridCol w:w="994"/>
        <w:gridCol w:w="1557"/>
        <w:gridCol w:w="102"/>
        <w:gridCol w:w="1659"/>
      </w:tblGrid>
      <w:tr w:rsidR="007B4C10" w:rsidRPr="008B6302" w14:paraId="128400C8" w14:textId="77777777" w:rsidTr="00F23F5A">
        <w:tc>
          <w:tcPr>
            <w:tcW w:w="6804" w:type="dxa"/>
            <w:gridSpan w:val="5"/>
            <w:shd w:val="clear" w:color="auto" w:fill="F2F2F2" w:themeFill="background1" w:themeFillShade="F2"/>
          </w:tcPr>
          <w:p w14:paraId="14C79030" w14:textId="6EC88BF6" w:rsidR="007B4C10" w:rsidRDefault="007B4C10" w:rsidP="00F23F5A">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lastRenderedPageBreak/>
              <w:t>[Maßnahmenbezeichnung]</w:t>
            </w:r>
          </w:p>
          <w:p w14:paraId="46F32DB8" w14:textId="7237CABA" w:rsidR="007B4C10" w:rsidRPr="00AD526F" w:rsidRDefault="007B4C10" w:rsidP="00F23F5A">
            <w:pPr>
              <w:pStyle w:val="MBZwischenberschrift"/>
              <w:rPr>
                <w:rFonts w:ascii="Arial Narrow" w:hAnsi="Arial Narrow" w:cs="Times New Roman"/>
                <w:sz w:val="20"/>
              </w:rPr>
            </w:pPr>
            <w:r w:rsidRPr="007B4C10">
              <w:rPr>
                <w:rFonts w:ascii="Arial Narrow" w:hAnsi="Arial Narrow" w:cs="Times New Roman"/>
                <w:sz w:val="20"/>
              </w:rPr>
              <w:t>Reduzierung schifffahrtsinduzierter Belastungen</w:t>
            </w:r>
          </w:p>
        </w:tc>
        <w:tc>
          <w:tcPr>
            <w:tcW w:w="1761" w:type="dxa"/>
            <w:gridSpan w:val="2"/>
            <w:shd w:val="clear" w:color="auto" w:fill="F2F2F2" w:themeFill="background1" w:themeFillShade="F2"/>
          </w:tcPr>
          <w:p w14:paraId="7A2DD317" w14:textId="77777777" w:rsidR="007B4C10" w:rsidRDefault="007B4C10" w:rsidP="00F23F5A">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4B082519" w14:textId="2048FFE5" w:rsidR="007B4C10" w:rsidRPr="00210894" w:rsidRDefault="007B4C10" w:rsidP="00F23F5A">
            <w:pPr>
              <w:pStyle w:val="MBZwischenberschrift"/>
              <w:jc w:val="center"/>
              <w:rPr>
                <w:rFonts w:ascii="Arial Narrow" w:hAnsi="Arial Narrow" w:cs="Times New Roman"/>
                <w:sz w:val="20"/>
              </w:rPr>
            </w:pPr>
            <w:r>
              <w:rPr>
                <w:rFonts w:ascii="Arial Narrow" w:hAnsi="Arial Narrow" w:cs="Times New Roman"/>
                <w:sz w:val="20"/>
              </w:rPr>
              <w:t>S 2</w:t>
            </w:r>
            <w:r w:rsidRPr="00860BAE">
              <w:rPr>
                <w:rFonts w:ascii="Arial Narrow" w:hAnsi="Arial Narrow" w:cs="Times New Roman"/>
                <w:sz w:val="20"/>
              </w:rPr>
              <w:t>.1</w:t>
            </w:r>
          </w:p>
        </w:tc>
      </w:tr>
      <w:tr w:rsidR="007B4C10" w:rsidRPr="008B6302" w14:paraId="05A7948D" w14:textId="77777777" w:rsidTr="00F23F5A">
        <w:tc>
          <w:tcPr>
            <w:tcW w:w="1930" w:type="dxa"/>
            <w:shd w:val="clear" w:color="auto" w:fill="auto"/>
          </w:tcPr>
          <w:p w14:paraId="6D1EC42E" w14:textId="77777777" w:rsidR="007B4C10" w:rsidRPr="002104C4" w:rsidRDefault="007B4C10" w:rsidP="00F23F5A">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6"/>
            <w:shd w:val="clear" w:color="auto" w:fill="auto"/>
          </w:tcPr>
          <w:p w14:paraId="50591C82" w14:textId="77777777" w:rsidR="007B4C10" w:rsidRPr="00E534F1" w:rsidRDefault="007B4C10" w:rsidP="00F23F5A">
            <w:pPr>
              <w:pStyle w:val="MBZwischenberschrift"/>
              <w:rPr>
                <w:rFonts w:ascii="Arial Narrow" w:hAnsi="Arial Narrow" w:cs="Times New Roman"/>
                <w:b w:val="0"/>
                <w:sz w:val="20"/>
              </w:rPr>
            </w:pPr>
          </w:p>
        </w:tc>
      </w:tr>
      <w:tr w:rsidR="007B4C10" w:rsidRPr="008B6302" w14:paraId="55CC7DA7" w14:textId="77777777" w:rsidTr="00F23F5A">
        <w:tc>
          <w:tcPr>
            <w:tcW w:w="1930" w:type="dxa"/>
            <w:shd w:val="clear" w:color="auto" w:fill="auto"/>
          </w:tcPr>
          <w:p w14:paraId="08FA993A" w14:textId="77777777" w:rsidR="007B4C10" w:rsidRPr="0084633D" w:rsidRDefault="007B4C10" w:rsidP="00F23F5A">
            <w:pPr>
              <w:pStyle w:val="MBTabellentext"/>
              <w:rPr>
                <w:b/>
                <w:color w:val="A6A6A6" w:themeColor="background1" w:themeShade="A6"/>
              </w:rPr>
            </w:pPr>
            <w:r w:rsidRPr="0084633D">
              <w:rPr>
                <w:b/>
                <w:color w:val="A6A6A6" w:themeColor="background1" w:themeShade="A6"/>
              </w:rPr>
              <w:t xml:space="preserve">[Bezug zum </w:t>
            </w:r>
            <w:proofErr w:type="spellStart"/>
            <w:r>
              <w:rPr>
                <w:b/>
                <w:color w:val="A6A6A6" w:themeColor="background1" w:themeShade="A6"/>
              </w:rPr>
              <w:t>BfN</w:t>
            </w:r>
            <w:proofErr w:type="spellEnd"/>
            <w:r w:rsidRPr="0084633D">
              <w:rPr>
                <w:b/>
                <w:color w:val="A6A6A6" w:themeColor="background1" w:themeShade="A6"/>
              </w:rPr>
              <w:t>-Maßnahmenkatalog]</w:t>
            </w:r>
          </w:p>
        </w:tc>
        <w:tc>
          <w:tcPr>
            <w:tcW w:w="6635" w:type="dxa"/>
            <w:gridSpan w:val="6"/>
            <w:shd w:val="clear" w:color="auto" w:fill="auto"/>
          </w:tcPr>
          <w:p w14:paraId="10D4FBCC" w14:textId="3582D227" w:rsidR="007B4C10" w:rsidRDefault="007923E2" w:rsidP="00F23F5A">
            <w:pPr>
              <w:pStyle w:val="MBTabellentext"/>
            </w:pPr>
            <w:r>
              <w:t>---</w:t>
            </w:r>
          </w:p>
        </w:tc>
      </w:tr>
      <w:tr w:rsidR="007B4C10" w:rsidRPr="008B6302" w14:paraId="6CF49B10" w14:textId="77777777" w:rsidTr="00F23F5A">
        <w:tc>
          <w:tcPr>
            <w:tcW w:w="1930" w:type="dxa"/>
            <w:shd w:val="clear" w:color="auto" w:fill="auto"/>
          </w:tcPr>
          <w:p w14:paraId="20FD4085" w14:textId="77777777" w:rsidR="007B4C10" w:rsidRPr="0084633D" w:rsidRDefault="007B4C10" w:rsidP="00F23F5A">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6"/>
            <w:shd w:val="clear" w:color="auto" w:fill="auto"/>
          </w:tcPr>
          <w:p w14:paraId="2EA0E16B" w14:textId="04CA17FA" w:rsidR="007B4C10" w:rsidRPr="00F64CC6" w:rsidRDefault="007923E2" w:rsidP="00F23F5A">
            <w:pPr>
              <w:pStyle w:val="MBTabellentext"/>
            </w:pPr>
            <w:r>
              <w:t>---</w:t>
            </w:r>
          </w:p>
        </w:tc>
      </w:tr>
      <w:tr w:rsidR="007B4C10" w:rsidRPr="00AD526F" w14:paraId="471BA35A" w14:textId="77777777" w:rsidTr="00F23F5A">
        <w:tc>
          <w:tcPr>
            <w:tcW w:w="1930" w:type="dxa"/>
            <w:tcBorders>
              <w:bottom w:val="single" w:sz="4" w:space="0" w:color="auto"/>
            </w:tcBorders>
            <w:shd w:val="clear" w:color="auto" w:fill="auto"/>
          </w:tcPr>
          <w:p w14:paraId="7EEDA2CE" w14:textId="77777777" w:rsidR="007B4C10" w:rsidRPr="0084633D" w:rsidRDefault="007B4C10" w:rsidP="00F23F5A">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6"/>
            <w:tcBorders>
              <w:bottom w:val="single" w:sz="4" w:space="0" w:color="auto"/>
            </w:tcBorders>
            <w:shd w:val="clear" w:color="auto" w:fill="auto"/>
          </w:tcPr>
          <w:p w14:paraId="72411DA8" w14:textId="6B186148" w:rsidR="007B4C10" w:rsidRPr="00AF6C15" w:rsidRDefault="007923E2" w:rsidP="007923E2">
            <w:pPr>
              <w:pStyle w:val="MBTabellentext"/>
            </w:pPr>
            <w:r>
              <w:t>---</w:t>
            </w:r>
          </w:p>
        </w:tc>
      </w:tr>
      <w:tr w:rsidR="007B4C10" w:rsidRPr="008B6302" w14:paraId="12B22192" w14:textId="77777777" w:rsidTr="00F23F5A">
        <w:tc>
          <w:tcPr>
            <w:tcW w:w="1930" w:type="dxa"/>
            <w:tcBorders>
              <w:top w:val="single" w:sz="4" w:space="0" w:color="auto"/>
            </w:tcBorders>
            <w:shd w:val="clear" w:color="auto" w:fill="auto"/>
          </w:tcPr>
          <w:p w14:paraId="0A568E23" w14:textId="77777777" w:rsidR="007B4C10" w:rsidRPr="00FE22EE" w:rsidRDefault="007B4C10" w:rsidP="00F23F5A">
            <w:pPr>
              <w:pStyle w:val="MBTabellentext"/>
              <w:rPr>
                <w:b/>
                <w:color w:val="A6A6A6" w:themeColor="background1" w:themeShade="A6"/>
              </w:rPr>
            </w:pPr>
            <w:r w:rsidRPr="00FA7657">
              <w:rPr>
                <w:rFonts w:ascii="Arial" w:hAnsi="Arial" w:cs="Arial"/>
                <w:b/>
                <w:sz w:val="22"/>
                <w:szCs w:val="22"/>
              </w:rPr>
              <w:t>Kurzübersicht</w:t>
            </w:r>
          </w:p>
        </w:tc>
        <w:tc>
          <w:tcPr>
            <w:tcW w:w="6635" w:type="dxa"/>
            <w:gridSpan w:val="6"/>
            <w:tcBorders>
              <w:top w:val="single" w:sz="4" w:space="0" w:color="auto"/>
            </w:tcBorders>
            <w:shd w:val="clear" w:color="auto" w:fill="auto"/>
          </w:tcPr>
          <w:p w14:paraId="35979168" w14:textId="77777777" w:rsidR="007B4C10" w:rsidRPr="00E534F1" w:rsidRDefault="007B4C10" w:rsidP="00F23F5A">
            <w:pPr>
              <w:pStyle w:val="MBTabellentext"/>
            </w:pPr>
          </w:p>
        </w:tc>
      </w:tr>
      <w:tr w:rsidR="007B4C10" w:rsidRPr="008B6302" w14:paraId="3EBDB017" w14:textId="77777777" w:rsidTr="00F23F5A">
        <w:tc>
          <w:tcPr>
            <w:tcW w:w="1930" w:type="dxa"/>
            <w:shd w:val="clear" w:color="auto" w:fill="auto"/>
          </w:tcPr>
          <w:p w14:paraId="56BE88E6" w14:textId="77777777" w:rsidR="007B4C10" w:rsidRPr="00210A5B" w:rsidRDefault="007B4C10" w:rsidP="00F23F5A">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6"/>
            <w:shd w:val="clear" w:color="auto" w:fill="auto"/>
          </w:tcPr>
          <w:p w14:paraId="6696B57F" w14:textId="450B6B66" w:rsidR="007B4C10" w:rsidRPr="00C15BBD" w:rsidRDefault="008417BD" w:rsidP="00534EDD">
            <w:pPr>
              <w:pStyle w:val="MBTabellentext"/>
            </w:pPr>
            <w:r>
              <w:t>Klassifizierung und</w:t>
            </w:r>
            <w:r w:rsidR="007B4C10">
              <w:t xml:space="preserve"> </w:t>
            </w:r>
            <w:r w:rsidR="00C35DEB">
              <w:t xml:space="preserve">Nutzung des Gewässers </w:t>
            </w:r>
            <w:r>
              <w:t>als Binnenwasserstraße. D</w:t>
            </w:r>
            <w:r w:rsidR="00C35DEB">
              <w:t xml:space="preserve">urch </w:t>
            </w:r>
            <w:r w:rsidR="007B4C10">
              <w:t xml:space="preserve">Schifffahrt </w:t>
            </w:r>
            <w:r>
              <w:t xml:space="preserve">werden Belastungen </w:t>
            </w:r>
            <w:r w:rsidR="00534EDD">
              <w:t>von</w:t>
            </w:r>
            <w:r>
              <w:t xml:space="preserve"> Ufer und Sohle</w:t>
            </w:r>
            <w:r w:rsidR="00534EDD">
              <w:t xml:space="preserve"> verursacht.</w:t>
            </w:r>
          </w:p>
        </w:tc>
      </w:tr>
      <w:tr w:rsidR="007B4C10" w:rsidRPr="008B6302" w14:paraId="561AD7BB" w14:textId="77777777" w:rsidTr="00F23F5A">
        <w:tc>
          <w:tcPr>
            <w:tcW w:w="1930" w:type="dxa"/>
            <w:shd w:val="clear" w:color="auto" w:fill="auto"/>
          </w:tcPr>
          <w:p w14:paraId="0E192BDD" w14:textId="77777777" w:rsidR="007B4C10" w:rsidRPr="00210A5B" w:rsidRDefault="007B4C10" w:rsidP="00F23F5A">
            <w:pPr>
              <w:pStyle w:val="MBTabellentext"/>
              <w:rPr>
                <w:b/>
                <w:color w:val="A6A6A6" w:themeColor="background1" w:themeShade="A6"/>
              </w:rPr>
            </w:pPr>
            <w:r w:rsidRPr="00FE22EE">
              <w:rPr>
                <w:b/>
                <w:color w:val="A6A6A6" w:themeColor="background1" w:themeShade="A6"/>
              </w:rPr>
              <w:t>[Ziele der Maßnahme]</w:t>
            </w:r>
          </w:p>
        </w:tc>
        <w:tc>
          <w:tcPr>
            <w:tcW w:w="6635" w:type="dxa"/>
            <w:gridSpan w:val="6"/>
            <w:shd w:val="clear" w:color="auto" w:fill="auto"/>
          </w:tcPr>
          <w:p w14:paraId="165DA24F" w14:textId="58CC7E14" w:rsidR="00C35DEB" w:rsidRDefault="00C35DEB" w:rsidP="00F23F5A">
            <w:pPr>
              <w:pStyle w:val="MBTabellentextAufzhlung"/>
            </w:pPr>
            <w:r w:rsidRPr="00C35DEB">
              <w:t xml:space="preserve">Schutz von ökologisch hochwertigen Strukturen vor schifffahrtsinduzierten Belastungen </w:t>
            </w:r>
            <w:r>
              <w:t xml:space="preserve">wie Sog- und Schwall, Wellenschlag und </w:t>
            </w:r>
            <w:r w:rsidR="008417BD">
              <w:t>ggf. Beeinträchtigung</w:t>
            </w:r>
            <w:r>
              <w:t xml:space="preserve"> des chemischen Gewässerzustands </w:t>
            </w:r>
          </w:p>
          <w:p w14:paraId="74720AF2" w14:textId="24AB05C0" w:rsidR="007B4C10" w:rsidRDefault="00534EDD" w:rsidP="00534EDD">
            <w:pPr>
              <w:pStyle w:val="MBTabellentextAufzhlung"/>
            </w:pPr>
            <w:r>
              <w:t xml:space="preserve">Ökologische </w:t>
            </w:r>
            <w:r w:rsidR="007B4C10" w:rsidRPr="00F8423D">
              <w:t xml:space="preserve">Entwicklung </w:t>
            </w:r>
            <w:r w:rsidR="007B4C10">
              <w:t>des Gewässers und der Aue</w:t>
            </w:r>
            <w:r>
              <w:t xml:space="preserve"> mit Verbesserung der </w:t>
            </w:r>
            <w:proofErr w:type="spellStart"/>
            <w:r>
              <w:t>Habitatausstattung</w:t>
            </w:r>
            <w:proofErr w:type="spellEnd"/>
            <w:r>
              <w:t xml:space="preserve"> und Habitatqualität im Uferbereich</w:t>
            </w:r>
            <w:r w:rsidR="007B4C10">
              <w:t xml:space="preserve"> </w:t>
            </w:r>
          </w:p>
        </w:tc>
      </w:tr>
      <w:tr w:rsidR="007B4C10" w:rsidRPr="008B6302" w14:paraId="107C5C0D" w14:textId="77777777" w:rsidTr="00F23F5A">
        <w:tc>
          <w:tcPr>
            <w:tcW w:w="1930" w:type="dxa"/>
            <w:tcBorders>
              <w:bottom w:val="single" w:sz="4" w:space="0" w:color="auto"/>
            </w:tcBorders>
            <w:shd w:val="clear" w:color="auto" w:fill="auto"/>
          </w:tcPr>
          <w:p w14:paraId="5ED2F779" w14:textId="77777777" w:rsidR="007B4C10" w:rsidRPr="00210A5B" w:rsidRDefault="007B4C10" w:rsidP="00F23F5A">
            <w:pPr>
              <w:pStyle w:val="MBTabellentext"/>
              <w:rPr>
                <w:b/>
                <w:color w:val="A6A6A6" w:themeColor="background1" w:themeShade="A6"/>
              </w:rPr>
            </w:pPr>
            <w:r w:rsidRPr="00FE22EE">
              <w:rPr>
                <w:b/>
                <w:color w:val="A6A6A6" w:themeColor="background1" w:themeShade="A6"/>
              </w:rPr>
              <w:t>[Kurzbeschreibung]</w:t>
            </w:r>
          </w:p>
        </w:tc>
        <w:tc>
          <w:tcPr>
            <w:tcW w:w="6635" w:type="dxa"/>
            <w:gridSpan w:val="6"/>
            <w:tcBorders>
              <w:bottom w:val="single" w:sz="4" w:space="0" w:color="auto"/>
            </w:tcBorders>
            <w:shd w:val="clear" w:color="auto" w:fill="auto"/>
          </w:tcPr>
          <w:p w14:paraId="5DC6DF53" w14:textId="77777777" w:rsidR="00A766B2" w:rsidRDefault="00A766B2" w:rsidP="00A766B2">
            <w:pPr>
              <w:pStyle w:val="MBTabellentext"/>
            </w:pPr>
            <w:r>
              <w:t>Die Gewässer in Brandenburg werden gemäß BMDV/WSV klassifiziert:</w:t>
            </w:r>
          </w:p>
          <w:p w14:paraId="5D51503E" w14:textId="6ECD8727" w:rsidR="00A766B2" w:rsidRDefault="00A766B2" w:rsidP="00A766B2">
            <w:pPr>
              <w:pStyle w:val="MBTabellentext"/>
              <w:numPr>
                <w:ilvl w:val="0"/>
                <w:numId w:val="45"/>
              </w:numPr>
            </w:pPr>
            <w:r w:rsidRPr="00763A29">
              <w:t>Klassifizierung Binnenwasserstraßen des Bundes</w:t>
            </w:r>
            <w:r>
              <w:t xml:space="preserve"> für Oder und HOW: Kategorie IV für Motorschiffe und Schleppkähne Bezeichnung Johann Welker, Tiefgang 1,6 - 2 m, Länge 67 - 70 m, Breite 9,5 m, Tonnage 1000 – 1500 t</w:t>
            </w:r>
          </w:p>
          <w:p w14:paraId="1380400E" w14:textId="77777777" w:rsidR="00A766B2" w:rsidRDefault="00A766B2" w:rsidP="00A766B2">
            <w:pPr>
              <w:pStyle w:val="MBTabellentext"/>
              <w:numPr>
                <w:ilvl w:val="0"/>
                <w:numId w:val="45"/>
              </w:numPr>
            </w:pPr>
            <w:r w:rsidRPr="00763A29">
              <w:t>Klassifizierung Binnenwasserstraßen des Bundes</w:t>
            </w:r>
            <w:r>
              <w:t xml:space="preserve"> für SOW: Kategorie III für Motorschiffe und Schleppkähne Bezeichnung Östlich der Elbe, Tiefgang 2,5 m, Länge 80-85 m, Breite 8,2 – 9,0 m, Tonnage 470 – 700 t</w:t>
            </w:r>
          </w:p>
          <w:p w14:paraId="7BD16E33" w14:textId="77777777" w:rsidR="0009233A" w:rsidRDefault="0009233A" w:rsidP="0009233A">
            <w:pPr>
              <w:pStyle w:val="MBTabellentext"/>
            </w:pPr>
          </w:p>
          <w:p w14:paraId="7B82C17D" w14:textId="4955F30F" w:rsidR="0009233A" w:rsidRDefault="00A766B2" w:rsidP="0009233A">
            <w:pPr>
              <w:pStyle w:val="MBTabellentext"/>
            </w:pPr>
            <w:r>
              <w:t xml:space="preserve">Um die Schiffbarkeit </w:t>
            </w:r>
            <w:r w:rsidR="0009233A">
              <w:t xml:space="preserve">gemäß Wasserstraßenklasse </w:t>
            </w:r>
            <w:r>
              <w:t xml:space="preserve">zu gewährleisten sind die </w:t>
            </w:r>
            <w:r w:rsidR="0009233A">
              <w:t>Fahrrinnen entsprechend der geforderten</w:t>
            </w:r>
            <w:r>
              <w:t xml:space="preserve"> Abmessungen </w:t>
            </w:r>
            <w:r w:rsidR="0009233A">
              <w:t>zu erhalten und regelmäßig auf den Erhaltu</w:t>
            </w:r>
            <w:r w:rsidR="00CD6F31">
              <w:t>n</w:t>
            </w:r>
            <w:r w:rsidR="0009233A">
              <w:t>gszustand zu prüfen. Fahrinnentiefe, Fahrrinnenbreite sind dauerhaft zu gewährleisten. Die vorgegebene</w:t>
            </w:r>
            <w:r w:rsidR="00130C6A">
              <w:t xml:space="preserve"> </w:t>
            </w:r>
            <w:r w:rsidR="0009233A">
              <w:t>Tiefe bezieht sich auf Mittelwasser. In der Regel ist dafür eine Sicherung des Gewässerbettes in Sohle und Ufer nötig. Außerdem ist der Lichtraum über dem Gewässer entsprechend der Fahrrinnendimension von Gehölzbewuchs und krautiger Vegetation freizuhalten. Zu beseitigen sind Risiken für die Schiffbarkeit z.B. sturzgefährdete Bäume. Dazu gehört auch das vorbeugende Fällen, das Abschneiden von Ästen sowie die Pflege und Entfernungen kranker Bäume, soweit sie die Verkehrssicherungspflicht berühren.</w:t>
            </w:r>
          </w:p>
          <w:p w14:paraId="637B76CB" w14:textId="4EAB71FA" w:rsidR="00A766B2" w:rsidRDefault="00A766B2" w:rsidP="00A766B2">
            <w:pPr>
              <w:pStyle w:val="MBTabellentext"/>
            </w:pPr>
          </w:p>
          <w:p w14:paraId="1EC6212C" w14:textId="71FDE56A" w:rsidR="006E6D0B" w:rsidRDefault="001F5B33" w:rsidP="00A766B2">
            <w:pPr>
              <w:pStyle w:val="MBTabellentext"/>
            </w:pPr>
            <w:r>
              <w:t xml:space="preserve">Mit der Schiffbarkeit gehen Belastungen für Gewässersohle und Ufer einher. Diese ergeben sich aus Sog, Schwall und Wellenschlag, die durch die Schiffsantriebe verursacht werden. Zum Schutz der Ufer und Sohle vor Erosion durch damit einhergehende Schleppspannungen müssen diese gesichert werden. </w:t>
            </w:r>
            <w:r w:rsidR="006E6D0B">
              <w:t>Gleichzeitig stören und zerstören regelmäßig wiederkehrender Sog und Schwall sich entwickelnde naturnahe Ufer- und Sohlstrukturen. Um dennoch den Anforderungen der WRRL nach naturnahen Strukturen entlang der Binnenschifffahrtsgewässer gerecht zu werden, sind geeignete Maßnahmen notwendig. Diese Maßnahmen sollen</w:t>
            </w:r>
            <w:r w:rsidR="00A766B2">
              <w:t xml:space="preserve"> </w:t>
            </w:r>
            <w:r w:rsidR="006E6D0B">
              <w:t>zur Entwicklung naturnaher Ufer- und Sohlbereiche und entsprechender Habitat- und Artenausstattung außerhalb der Fahrrinne beitragen.</w:t>
            </w:r>
          </w:p>
          <w:p w14:paraId="3A010C20" w14:textId="2AE0631A" w:rsidR="00CD65DA" w:rsidRDefault="006E6D0B" w:rsidP="00F23F5A">
            <w:pPr>
              <w:pStyle w:val="MBTabellentext"/>
            </w:pPr>
            <w:r>
              <w:t>Dafür stehen verschiedene</w:t>
            </w:r>
            <w:r w:rsidR="00CD65DA">
              <w:t xml:space="preserve"> Maßnahmen zur Verfügung:</w:t>
            </w:r>
          </w:p>
          <w:p w14:paraId="3B461DF9" w14:textId="4024C7B6" w:rsidR="00CD65DA" w:rsidRDefault="00CD65DA" w:rsidP="00CD65DA">
            <w:pPr>
              <w:pStyle w:val="MBTabellentext"/>
              <w:numPr>
                <w:ilvl w:val="0"/>
                <w:numId w:val="38"/>
              </w:numPr>
            </w:pPr>
            <w:r>
              <w:t>Geschwindigkeitsbegrenzungen</w:t>
            </w:r>
            <w:r w:rsidR="006E6D0B">
              <w:t xml:space="preserve"> für die Schifffahrt</w:t>
            </w:r>
          </w:p>
          <w:p w14:paraId="6C95D11F" w14:textId="77777777" w:rsidR="00CD65DA" w:rsidRDefault="00CD65DA" w:rsidP="00CD65DA">
            <w:pPr>
              <w:pStyle w:val="MBTabellentext"/>
              <w:numPr>
                <w:ilvl w:val="0"/>
                <w:numId w:val="38"/>
              </w:numPr>
            </w:pPr>
            <w:r w:rsidRPr="00C35DEB">
              <w:t>Austonnen</w:t>
            </w:r>
            <w:r>
              <w:t xml:space="preserve"> der Fahrrinne/des Fahrwassers</w:t>
            </w:r>
          </w:p>
          <w:p w14:paraId="5F08820F" w14:textId="11E9051B" w:rsidR="00CD65DA" w:rsidRDefault="006E6D0B" w:rsidP="00CD65DA">
            <w:pPr>
              <w:pStyle w:val="MBTabellentext"/>
              <w:numPr>
                <w:ilvl w:val="0"/>
                <w:numId w:val="38"/>
              </w:numPr>
            </w:pPr>
            <w:r>
              <w:lastRenderedPageBreak/>
              <w:t>B</w:t>
            </w:r>
            <w:r w:rsidRPr="00C35DEB">
              <w:t>ei ausreichend Platz</w:t>
            </w:r>
            <w:r>
              <w:t xml:space="preserve"> Errichtung dem Ufer</w:t>
            </w:r>
            <w:r w:rsidR="00CD65DA" w:rsidRPr="00C35DEB">
              <w:t xml:space="preserve"> vorgelagerte</w:t>
            </w:r>
            <w:r>
              <w:t>r</w:t>
            </w:r>
            <w:r w:rsidR="00CD65DA" w:rsidRPr="00C35DEB">
              <w:t xml:space="preserve"> technisch-biologische </w:t>
            </w:r>
            <w:r>
              <w:t>Bauweisen, die geschützte störungsarme Uferbereiche ermöglichen</w:t>
            </w:r>
          </w:p>
          <w:p w14:paraId="5917660C" w14:textId="44ECFDD5" w:rsidR="00CD65DA" w:rsidRDefault="00CD65DA" w:rsidP="00CD65DA">
            <w:pPr>
              <w:pStyle w:val="MBTabellentext"/>
              <w:numPr>
                <w:ilvl w:val="0"/>
                <w:numId w:val="38"/>
              </w:numPr>
            </w:pPr>
            <w:r w:rsidRPr="00C35DEB">
              <w:t>Errichtung vo</w:t>
            </w:r>
            <w:r>
              <w:t xml:space="preserve">n Parallelwerken </w:t>
            </w:r>
            <w:r w:rsidR="00AB43DB">
              <w:t>zur</w:t>
            </w:r>
            <w:r w:rsidR="006E6D0B">
              <w:t xml:space="preserve"> Differenzierung zwischen </w:t>
            </w:r>
            <w:proofErr w:type="spellStart"/>
            <w:r w:rsidR="006E6D0B">
              <w:t>Uferverbau</w:t>
            </w:r>
            <w:proofErr w:type="spellEnd"/>
            <w:r w:rsidR="006E6D0B">
              <w:t xml:space="preserve">/Regulierungsbauwerken und </w:t>
            </w:r>
            <w:r w:rsidR="00AB43DB">
              <w:t>geschützten Uferbereichen</w:t>
            </w:r>
          </w:p>
          <w:p w14:paraId="4EAEF35D" w14:textId="77777777" w:rsidR="00CD65DA" w:rsidRDefault="00CD65DA" w:rsidP="00CD65DA">
            <w:pPr>
              <w:pStyle w:val="MBTabellentext"/>
              <w:numPr>
                <w:ilvl w:val="0"/>
                <w:numId w:val="38"/>
              </w:numPr>
            </w:pPr>
            <w:r w:rsidRPr="00C35DEB">
              <w:t>Anpassung der Beladetiefe von S</w:t>
            </w:r>
            <w:r>
              <w:t>chiffen in Niedrigwasserphasen</w:t>
            </w:r>
          </w:p>
          <w:p w14:paraId="145712C5" w14:textId="77777777" w:rsidR="00CD65DA" w:rsidRDefault="00CD65DA" w:rsidP="00CD65DA">
            <w:pPr>
              <w:pStyle w:val="MBTabellentext"/>
              <w:numPr>
                <w:ilvl w:val="0"/>
                <w:numId w:val="38"/>
              </w:numPr>
            </w:pPr>
            <w:r w:rsidRPr="00C35DEB">
              <w:t>Herab</w:t>
            </w:r>
            <w:r>
              <w:t>stufen der Netzkategorisierung</w:t>
            </w:r>
          </w:p>
          <w:p w14:paraId="068586BD" w14:textId="77777777" w:rsidR="00AB43DB" w:rsidRDefault="00AB43DB" w:rsidP="00AB43DB">
            <w:pPr>
              <w:pStyle w:val="MBTabellentext"/>
              <w:numPr>
                <w:ilvl w:val="0"/>
                <w:numId w:val="38"/>
              </w:numPr>
            </w:pPr>
            <w:r w:rsidRPr="00C35DEB">
              <w:t>R</w:t>
            </w:r>
            <w:r>
              <w:t>egulierung und Begrenzung des Wassertourismus</w:t>
            </w:r>
          </w:p>
          <w:p w14:paraId="2BB7A745" w14:textId="003EF364" w:rsidR="00CD65DA" w:rsidRDefault="00CD65DA" w:rsidP="00CD65DA">
            <w:pPr>
              <w:pStyle w:val="MBTabellentext"/>
              <w:numPr>
                <w:ilvl w:val="0"/>
                <w:numId w:val="38"/>
              </w:numPr>
            </w:pPr>
            <w:r w:rsidRPr="00C35DEB">
              <w:t>Befahrungsverbote für Nebengewässer und für motorisierten Freizeitbootverkehr</w:t>
            </w:r>
          </w:p>
          <w:p w14:paraId="41181B34" w14:textId="77777777" w:rsidR="00AB43DB" w:rsidRDefault="00AB43DB" w:rsidP="006E6D0B">
            <w:pPr>
              <w:pStyle w:val="MBTabellentext"/>
            </w:pPr>
          </w:p>
          <w:p w14:paraId="5D368AEC" w14:textId="753FDE3E" w:rsidR="008417BD" w:rsidRPr="005C10DD" w:rsidRDefault="00AB43DB" w:rsidP="00D51BCF">
            <w:pPr>
              <w:pStyle w:val="MBTabellentext"/>
            </w:pPr>
            <w:r>
              <w:t>Geeignete Maßnahmen sind in Abhängigkeit von</w:t>
            </w:r>
            <w:r w:rsidR="00CD65DA">
              <w:t xml:space="preserve"> </w:t>
            </w:r>
            <w:r>
              <w:t xml:space="preserve">vorliegender </w:t>
            </w:r>
            <w:r w:rsidR="00CD65DA">
              <w:t xml:space="preserve">Belastung und Entwicklungszielen </w:t>
            </w:r>
            <w:r>
              <w:t>im entsprechende</w:t>
            </w:r>
            <w:r w:rsidR="00CD65DA">
              <w:t>n</w:t>
            </w:r>
            <w:r>
              <w:t xml:space="preserve"> Gewässerabschnitt</w:t>
            </w:r>
            <w:r w:rsidR="00CD65DA">
              <w:t xml:space="preserve"> zu wählen.</w:t>
            </w:r>
            <w:r w:rsidR="006E6D0B">
              <w:t xml:space="preserve"> </w:t>
            </w:r>
            <w:r w:rsidR="00D51BCF">
              <w:t>Im Rahmen der Gewässerunterhaltung ist der Erhaltungs</w:t>
            </w:r>
            <w:r w:rsidR="00D51BCF" w:rsidRPr="00D51BCF">
              <w:t xml:space="preserve">zustand </w:t>
            </w:r>
            <w:r w:rsidR="00D51BCF">
              <w:t xml:space="preserve">regelmäßig zu </w:t>
            </w:r>
            <w:r w:rsidR="00D51BCF" w:rsidRPr="00D51BCF">
              <w:t>beurteilen (u.a. Prüfung Schiffbarkeit, Zustand der Ufersiche</w:t>
            </w:r>
            <w:r w:rsidR="00D51BCF">
              <w:t>rung, Einhaltung der Vorgaben). Gefährdungslagen, kritische</w:t>
            </w:r>
            <w:r w:rsidR="00D51BCF" w:rsidRPr="00D51BCF">
              <w:t xml:space="preserve"> Seiten- und Tiefenerosion</w:t>
            </w:r>
            <w:r w:rsidR="00D51BCF">
              <w:t xml:space="preserve"> müssen dabei überwacht werden und</w:t>
            </w:r>
            <w:r w:rsidR="00D51BCF" w:rsidRPr="00D51BCF">
              <w:t xml:space="preserve"> ggf. Gegenmaßnahmen ein</w:t>
            </w:r>
            <w:r w:rsidR="00D51BCF">
              <w:t>geleitet werde</w:t>
            </w:r>
            <w:r w:rsidR="00D51BCF" w:rsidRPr="00D51BCF">
              <w:t>n</w:t>
            </w:r>
            <w:r w:rsidR="00D51BCF">
              <w:t>.</w:t>
            </w:r>
          </w:p>
        </w:tc>
      </w:tr>
      <w:tr w:rsidR="003279EC" w:rsidRPr="008B6302" w14:paraId="3A56DE2A" w14:textId="77777777" w:rsidTr="00F23F5A">
        <w:tc>
          <w:tcPr>
            <w:tcW w:w="1930" w:type="dxa"/>
            <w:tcBorders>
              <w:bottom w:val="single" w:sz="4" w:space="0" w:color="auto"/>
            </w:tcBorders>
            <w:shd w:val="clear" w:color="auto" w:fill="auto"/>
          </w:tcPr>
          <w:p w14:paraId="52FEABB7" w14:textId="0B73E6E0" w:rsidR="003279EC" w:rsidRPr="00FE22EE" w:rsidRDefault="003279EC" w:rsidP="003279EC">
            <w:pPr>
              <w:pStyle w:val="MBTabellentext"/>
              <w:rPr>
                <w:b/>
                <w:color w:val="A6A6A6" w:themeColor="background1" w:themeShade="A6"/>
              </w:rPr>
            </w:pPr>
            <w:r>
              <w:rPr>
                <w:b/>
                <w:color w:val="A6A6A6" w:themeColor="background1" w:themeShade="A6"/>
              </w:rPr>
              <w:lastRenderedPageBreak/>
              <w:t>[Pflegehinweise]</w:t>
            </w:r>
          </w:p>
        </w:tc>
        <w:tc>
          <w:tcPr>
            <w:tcW w:w="6635" w:type="dxa"/>
            <w:gridSpan w:val="6"/>
            <w:tcBorders>
              <w:bottom w:val="single" w:sz="4" w:space="0" w:color="auto"/>
            </w:tcBorders>
            <w:shd w:val="clear" w:color="auto" w:fill="auto"/>
          </w:tcPr>
          <w:p w14:paraId="0F0E8026" w14:textId="4FC4EFEB" w:rsidR="003279EC" w:rsidRDefault="003279EC" w:rsidP="003279EC">
            <w:pPr>
              <w:pStyle w:val="MBTabellentext"/>
            </w:pPr>
            <w:r>
              <w:t xml:space="preserve">Im Rahmen der </w:t>
            </w:r>
            <w:r w:rsidRPr="00274EEF">
              <w:t xml:space="preserve">Gewässerunterhaltung ist </w:t>
            </w:r>
            <w:r>
              <w:t>die Entwicklung der Uferböschungen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 xml:space="preserve">. </w:t>
            </w:r>
          </w:p>
        </w:tc>
      </w:tr>
      <w:tr w:rsidR="00A20222" w:rsidRPr="008B6302" w14:paraId="5A71E1CC" w14:textId="77777777" w:rsidTr="00F23F5A">
        <w:tblPrEx>
          <w:shd w:val="clear" w:color="auto" w:fill="auto"/>
        </w:tblPrEx>
        <w:tc>
          <w:tcPr>
            <w:tcW w:w="1930" w:type="dxa"/>
            <w:tcBorders>
              <w:top w:val="single" w:sz="4" w:space="0" w:color="auto"/>
              <w:bottom w:val="single" w:sz="4" w:space="0" w:color="auto"/>
            </w:tcBorders>
          </w:tcPr>
          <w:p w14:paraId="54D6CB53" w14:textId="60F42F27" w:rsidR="00A20222" w:rsidRDefault="00A20222" w:rsidP="00F23F5A">
            <w:pPr>
              <w:pStyle w:val="MBTabellentext"/>
              <w:rPr>
                <w:b/>
                <w:color w:val="A6A6A6" w:themeColor="background1" w:themeShade="A6"/>
              </w:rPr>
            </w:pPr>
            <w:r w:rsidRPr="00A20222">
              <w:rPr>
                <w:b/>
                <w:color w:val="A6A6A6" w:themeColor="background1" w:themeShade="A6"/>
              </w:rPr>
              <w:t>[Bedeutung für die Gewässer]</w:t>
            </w:r>
          </w:p>
        </w:tc>
        <w:tc>
          <w:tcPr>
            <w:tcW w:w="6635" w:type="dxa"/>
            <w:gridSpan w:val="6"/>
            <w:tcBorders>
              <w:top w:val="single" w:sz="4" w:space="0" w:color="auto"/>
              <w:bottom w:val="single" w:sz="4" w:space="0" w:color="auto"/>
            </w:tcBorders>
          </w:tcPr>
          <w:p w14:paraId="4F430DB6" w14:textId="0DCA0258" w:rsidR="00A20222" w:rsidRDefault="00A20222" w:rsidP="00CD6F31">
            <w:pPr>
              <w:pStyle w:val="MBTabellentext"/>
            </w:pPr>
            <w:r w:rsidRPr="00A20222">
              <w:t xml:space="preserve">Fließgewässer sollen auch bei Funktion als Wasserstraße eine ökologische Funktionsfähigkeit als Bestandteil des Naturhaushaltes und als Lebensraum für Pflanzen und Tiere sowie fließgewässertypischen Lebensgemeinschaften aufweisen. Elementar dafür sind gewässertypische Sohlensubstrate wie Steine, Kies, Sand Schlamm, Torf, Totholz mit angepasstem typischem Gefälle und entsprechenden Fließgeschwindigkeiten. Ausgebaute Wasserstraßen mit regelmäßiger schiffsinduzierter Belastung können diesen Funktionen nur unzureichend gerecht werden. Mit den Maßnahmen </w:t>
            </w:r>
            <w:r w:rsidR="00CD6F31">
              <w:t>soll</w:t>
            </w:r>
            <w:r w:rsidRPr="00A20222">
              <w:t xml:space="preserve"> die Entwicklung gewässertypischer Fließgewässerstrukturen inklusive begleitender Vegetation und Artenausstattung gefördert</w:t>
            </w:r>
            <w:r w:rsidR="00CD6F31">
              <w:t xml:space="preserve"> werden</w:t>
            </w:r>
            <w:r w:rsidRPr="00A20222">
              <w:t xml:space="preserve">. </w:t>
            </w:r>
            <w:r w:rsidR="00CD6F31">
              <w:t xml:space="preserve">Die </w:t>
            </w:r>
            <w:r w:rsidRPr="00A20222">
              <w:t xml:space="preserve">Einzelmaßnahmen </w:t>
            </w:r>
            <w:r w:rsidR="00CD6F31">
              <w:t>können</w:t>
            </w:r>
            <w:r w:rsidRPr="00A20222">
              <w:t xml:space="preserve"> zur Verringerung der Belastungen von Gewässerhabitaten bei</w:t>
            </w:r>
            <w:r w:rsidR="00CD6F31">
              <w:t>tragen</w:t>
            </w:r>
            <w:r w:rsidRPr="00A20222">
              <w:t>.</w:t>
            </w:r>
          </w:p>
        </w:tc>
      </w:tr>
      <w:tr w:rsidR="007B4C10" w:rsidRPr="008B6302" w14:paraId="3C7F57E3" w14:textId="77777777" w:rsidTr="00F23F5A">
        <w:tblPrEx>
          <w:shd w:val="clear" w:color="auto" w:fill="auto"/>
        </w:tblPrEx>
        <w:tc>
          <w:tcPr>
            <w:tcW w:w="1930" w:type="dxa"/>
            <w:tcBorders>
              <w:top w:val="single" w:sz="4" w:space="0" w:color="auto"/>
              <w:bottom w:val="single" w:sz="4" w:space="0" w:color="auto"/>
            </w:tcBorders>
          </w:tcPr>
          <w:p w14:paraId="0DE409CF" w14:textId="77777777" w:rsidR="007B4C10" w:rsidRPr="00E534F1" w:rsidRDefault="007B4C10" w:rsidP="00F23F5A">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6"/>
            <w:tcBorders>
              <w:top w:val="single" w:sz="4" w:space="0" w:color="auto"/>
              <w:bottom w:val="single" w:sz="4" w:space="0" w:color="auto"/>
            </w:tcBorders>
          </w:tcPr>
          <w:p w14:paraId="73952A29" w14:textId="1315AAA8" w:rsidR="007B4C10" w:rsidRPr="00931023" w:rsidRDefault="00CD6F31" w:rsidP="00CD6F31">
            <w:pPr>
              <w:pStyle w:val="MBTabellentext"/>
            </w:pPr>
            <w:r>
              <w:t xml:space="preserve">Je störungsarmer die Lebensraumverhältnisse in einer Gewässerstrecke sind und je besser die ökologische Durchgängigkeit ausgeprägt ist, umso größer ist die Wirkung des Gewässers als Biotopverbundachse. </w:t>
            </w:r>
          </w:p>
        </w:tc>
      </w:tr>
      <w:tr w:rsidR="006B7D21" w:rsidRPr="008B6302" w14:paraId="5F37E35D" w14:textId="77777777" w:rsidTr="008A0651">
        <w:tblPrEx>
          <w:shd w:val="clear" w:color="auto" w:fill="auto"/>
        </w:tblPrEx>
        <w:tc>
          <w:tcPr>
            <w:tcW w:w="1930" w:type="dxa"/>
            <w:vMerge w:val="restart"/>
            <w:tcBorders>
              <w:top w:val="single" w:sz="4" w:space="0" w:color="auto"/>
            </w:tcBorders>
          </w:tcPr>
          <w:p w14:paraId="11198024" w14:textId="06B021BB" w:rsidR="006B7D21" w:rsidRDefault="009E793E" w:rsidP="006B7D21">
            <w:pPr>
              <w:pStyle w:val="MBTabellentext"/>
              <w:rPr>
                <w:b/>
                <w:color w:val="A6A6A6" w:themeColor="background1" w:themeShade="A6"/>
              </w:rPr>
            </w:pPr>
            <w:r>
              <w:rPr>
                <w:b/>
                <w:color w:val="A6A6A6" w:themeColor="background1" w:themeShade="A6"/>
              </w:rPr>
              <w:t xml:space="preserve">[Wirkung auf </w:t>
            </w:r>
            <w:proofErr w:type="spellStart"/>
            <w:r>
              <w:rPr>
                <w:b/>
                <w:color w:val="A6A6A6" w:themeColor="background1" w:themeShade="A6"/>
              </w:rPr>
              <w:t>biolog</w:t>
            </w:r>
            <w:proofErr w:type="spellEnd"/>
            <w:r>
              <w:rPr>
                <w:b/>
                <w:color w:val="A6A6A6" w:themeColor="background1" w:themeShade="A6"/>
              </w:rPr>
              <w:t>. Qualitätskomponenten]</w:t>
            </w:r>
          </w:p>
        </w:tc>
        <w:tc>
          <w:tcPr>
            <w:tcW w:w="1658" w:type="dxa"/>
            <w:tcBorders>
              <w:top w:val="single" w:sz="4" w:space="0" w:color="auto"/>
            </w:tcBorders>
          </w:tcPr>
          <w:p w14:paraId="41D178FC" w14:textId="3AB11C27" w:rsidR="006B7D21" w:rsidRDefault="006B7D21" w:rsidP="006B7D21">
            <w:pPr>
              <w:pStyle w:val="MBTabellentext"/>
              <w:jc w:val="center"/>
            </w:pPr>
            <w:r>
              <w:t>Makrozoo</w:t>
            </w:r>
            <w:r w:rsidRPr="00681ACE">
              <w:t>benthos</w:t>
            </w:r>
          </w:p>
        </w:tc>
        <w:tc>
          <w:tcPr>
            <w:tcW w:w="1659" w:type="dxa"/>
            <w:gridSpan w:val="2"/>
            <w:tcBorders>
              <w:top w:val="single" w:sz="4" w:space="0" w:color="auto"/>
            </w:tcBorders>
          </w:tcPr>
          <w:p w14:paraId="1C1B41E7" w14:textId="3791E14E" w:rsidR="006B7D21" w:rsidRDefault="006B7D21" w:rsidP="006B7D21">
            <w:pPr>
              <w:pStyle w:val="MBTabellentext"/>
              <w:jc w:val="center"/>
            </w:pPr>
            <w:r w:rsidRPr="00681ACE">
              <w:t>Fische</w:t>
            </w:r>
          </w:p>
        </w:tc>
        <w:tc>
          <w:tcPr>
            <w:tcW w:w="1659" w:type="dxa"/>
            <w:gridSpan w:val="2"/>
            <w:tcBorders>
              <w:top w:val="single" w:sz="4" w:space="0" w:color="auto"/>
            </w:tcBorders>
          </w:tcPr>
          <w:p w14:paraId="5CBBF30A" w14:textId="727D3EB5" w:rsidR="006B7D21" w:rsidRDefault="006B7D21" w:rsidP="006B7D21">
            <w:pPr>
              <w:pStyle w:val="MBTabellentext"/>
              <w:jc w:val="center"/>
            </w:pPr>
            <w:r>
              <w:t>Makro</w:t>
            </w:r>
            <w:r w:rsidRPr="00681ACE">
              <w:t>phyten</w:t>
            </w:r>
          </w:p>
        </w:tc>
        <w:tc>
          <w:tcPr>
            <w:tcW w:w="1659" w:type="dxa"/>
            <w:tcBorders>
              <w:top w:val="single" w:sz="4" w:space="0" w:color="auto"/>
            </w:tcBorders>
          </w:tcPr>
          <w:p w14:paraId="1A558E11" w14:textId="49DB89A2" w:rsidR="006B7D21" w:rsidRDefault="006B7D21" w:rsidP="006B7D21">
            <w:pPr>
              <w:pStyle w:val="MBTabellentext"/>
              <w:jc w:val="center"/>
            </w:pPr>
            <w:r>
              <w:t>Phyto</w:t>
            </w:r>
            <w:r w:rsidRPr="00681ACE">
              <w:t>plankton</w:t>
            </w:r>
          </w:p>
        </w:tc>
      </w:tr>
      <w:tr w:rsidR="006B7D21" w:rsidRPr="008B6302" w14:paraId="404D8485" w14:textId="77777777" w:rsidTr="008A0651">
        <w:tblPrEx>
          <w:shd w:val="clear" w:color="auto" w:fill="auto"/>
        </w:tblPrEx>
        <w:tc>
          <w:tcPr>
            <w:tcW w:w="1930" w:type="dxa"/>
            <w:vMerge/>
            <w:tcBorders>
              <w:bottom w:val="single" w:sz="4" w:space="0" w:color="auto"/>
            </w:tcBorders>
          </w:tcPr>
          <w:p w14:paraId="15AD4543" w14:textId="77777777" w:rsidR="006B7D21" w:rsidRDefault="006B7D21" w:rsidP="006B7D21">
            <w:pPr>
              <w:pStyle w:val="MBTabellentext"/>
              <w:rPr>
                <w:b/>
                <w:color w:val="A6A6A6" w:themeColor="background1" w:themeShade="A6"/>
              </w:rPr>
            </w:pPr>
          </w:p>
        </w:tc>
        <w:tc>
          <w:tcPr>
            <w:tcW w:w="1658" w:type="dxa"/>
            <w:tcBorders>
              <w:bottom w:val="single" w:sz="4" w:space="0" w:color="auto"/>
            </w:tcBorders>
          </w:tcPr>
          <w:p w14:paraId="1C6EC58F" w14:textId="516C087D" w:rsidR="006B7D21" w:rsidRDefault="006B7D21" w:rsidP="006B7D21">
            <w:pPr>
              <w:pStyle w:val="MBTabellentext"/>
              <w:jc w:val="center"/>
            </w:pPr>
            <w:r>
              <w:t>++</w:t>
            </w:r>
          </w:p>
        </w:tc>
        <w:tc>
          <w:tcPr>
            <w:tcW w:w="1659" w:type="dxa"/>
            <w:gridSpan w:val="2"/>
            <w:tcBorders>
              <w:bottom w:val="single" w:sz="4" w:space="0" w:color="auto"/>
            </w:tcBorders>
          </w:tcPr>
          <w:p w14:paraId="609DC96E" w14:textId="24EEDEBF" w:rsidR="006B7D21" w:rsidRDefault="006B7D21" w:rsidP="006B7D21">
            <w:pPr>
              <w:pStyle w:val="MBTabellentext"/>
              <w:jc w:val="center"/>
            </w:pPr>
            <w:r>
              <w:t>++</w:t>
            </w:r>
          </w:p>
        </w:tc>
        <w:tc>
          <w:tcPr>
            <w:tcW w:w="1659" w:type="dxa"/>
            <w:gridSpan w:val="2"/>
            <w:tcBorders>
              <w:bottom w:val="single" w:sz="4" w:space="0" w:color="auto"/>
            </w:tcBorders>
          </w:tcPr>
          <w:p w14:paraId="204557F4" w14:textId="2E525089" w:rsidR="006B7D21" w:rsidRDefault="006B7D21" w:rsidP="006B7D21">
            <w:pPr>
              <w:pStyle w:val="MBTabellentext"/>
              <w:jc w:val="center"/>
            </w:pPr>
            <w:r>
              <w:t>+</w:t>
            </w:r>
          </w:p>
        </w:tc>
        <w:tc>
          <w:tcPr>
            <w:tcW w:w="1659" w:type="dxa"/>
            <w:tcBorders>
              <w:bottom w:val="single" w:sz="4" w:space="0" w:color="auto"/>
            </w:tcBorders>
          </w:tcPr>
          <w:p w14:paraId="3346DB08" w14:textId="375AAD71" w:rsidR="006B7D21" w:rsidRDefault="006B7D21" w:rsidP="006B7D21">
            <w:pPr>
              <w:pStyle w:val="MBTabellentext"/>
              <w:jc w:val="center"/>
            </w:pPr>
            <w:r>
              <w:t>o</w:t>
            </w:r>
          </w:p>
        </w:tc>
      </w:tr>
      <w:tr w:rsidR="00A20222" w:rsidRPr="008B6302" w14:paraId="048FA450" w14:textId="77777777" w:rsidTr="00F039A8">
        <w:tblPrEx>
          <w:shd w:val="clear" w:color="auto" w:fill="auto"/>
        </w:tblPrEx>
        <w:tc>
          <w:tcPr>
            <w:tcW w:w="1930" w:type="dxa"/>
            <w:tcBorders>
              <w:bottom w:val="single" w:sz="4" w:space="0" w:color="auto"/>
            </w:tcBorders>
          </w:tcPr>
          <w:p w14:paraId="2A27D5C5" w14:textId="24C33C74" w:rsidR="00A20222" w:rsidRDefault="00A20222" w:rsidP="00A20222">
            <w:pPr>
              <w:pStyle w:val="MBTabellentext"/>
              <w:rPr>
                <w:b/>
                <w:color w:val="A6A6A6" w:themeColor="background1" w:themeShade="A6"/>
              </w:rPr>
            </w:pPr>
            <w:r>
              <w:rPr>
                <w:b/>
                <w:color w:val="A6A6A6" w:themeColor="background1" w:themeShade="A6"/>
              </w:rPr>
              <w:t>[Bedeutung für den Hochwasserschutz]</w:t>
            </w:r>
          </w:p>
        </w:tc>
        <w:tc>
          <w:tcPr>
            <w:tcW w:w="6635" w:type="dxa"/>
            <w:gridSpan w:val="6"/>
            <w:tcBorders>
              <w:bottom w:val="single" w:sz="4" w:space="0" w:color="auto"/>
            </w:tcBorders>
          </w:tcPr>
          <w:p w14:paraId="6E566C8F" w14:textId="03D317AC" w:rsidR="00A20222" w:rsidRDefault="00CD6F31" w:rsidP="00CD6F31">
            <w:pPr>
              <w:pStyle w:val="MBTabellentext"/>
            </w:pPr>
            <w:r>
              <w:t>Die Maßnahme hat keine Auswirkungen auf den Hochwasserschutz.</w:t>
            </w:r>
          </w:p>
        </w:tc>
      </w:tr>
      <w:tr w:rsidR="00A20222" w:rsidRPr="008B6302" w14:paraId="4D087D5C" w14:textId="77777777" w:rsidTr="003E5CB8">
        <w:tblPrEx>
          <w:shd w:val="clear" w:color="auto" w:fill="auto"/>
        </w:tblPrEx>
        <w:tc>
          <w:tcPr>
            <w:tcW w:w="1930" w:type="dxa"/>
            <w:tcBorders>
              <w:bottom w:val="single" w:sz="4" w:space="0" w:color="auto"/>
            </w:tcBorders>
          </w:tcPr>
          <w:p w14:paraId="069B776A" w14:textId="70F30115" w:rsidR="00A20222" w:rsidRDefault="00A20222" w:rsidP="00A20222">
            <w:pPr>
              <w:pStyle w:val="MBTabellentext"/>
              <w:rPr>
                <w:b/>
                <w:color w:val="A6A6A6" w:themeColor="background1" w:themeShade="A6"/>
              </w:rPr>
            </w:pPr>
            <w:r>
              <w:rPr>
                <w:b/>
                <w:color w:val="A6A6A6" w:themeColor="background1" w:themeShade="A6"/>
              </w:rPr>
              <w:t>[Wechselwirkungen und Synergieeffekte]</w:t>
            </w:r>
          </w:p>
        </w:tc>
        <w:tc>
          <w:tcPr>
            <w:tcW w:w="6635" w:type="dxa"/>
            <w:gridSpan w:val="6"/>
            <w:tcBorders>
              <w:bottom w:val="single" w:sz="4" w:space="0" w:color="auto"/>
            </w:tcBorders>
          </w:tcPr>
          <w:p w14:paraId="362BE54D" w14:textId="210B79D2" w:rsidR="00A20222" w:rsidRDefault="00CD6F31" w:rsidP="00A20222">
            <w:pPr>
              <w:pStyle w:val="MBTabellentext"/>
            </w:pPr>
            <w:r>
              <w:t xml:space="preserve">Maßnahmen zur Schaffung strömungsberuhigter Uferzonen und naturnaher Uferstrukturen sind den Steckbriefen </w:t>
            </w:r>
            <w:r w:rsidR="004373BC">
              <w:t>U 2.2 bis U 2.5 erläutert.</w:t>
            </w:r>
          </w:p>
        </w:tc>
      </w:tr>
      <w:tr w:rsidR="007B4C10" w:rsidRPr="008B6302" w14:paraId="06180677" w14:textId="77777777" w:rsidTr="00F23F5A">
        <w:tblPrEx>
          <w:shd w:val="clear" w:color="auto" w:fill="auto"/>
        </w:tblPrEx>
        <w:tc>
          <w:tcPr>
            <w:tcW w:w="1930" w:type="dxa"/>
            <w:tcBorders>
              <w:bottom w:val="single" w:sz="4" w:space="0" w:color="auto"/>
            </w:tcBorders>
          </w:tcPr>
          <w:p w14:paraId="7C5B8464" w14:textId="77777777" w:rsidR="007B4C10" w:rsidRPr="00FE3799" w:rsidRDefault="007B4C10" w:rsidP="00F23F5A">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6"/>
            <w:tcBorders>
              <w:bottom w:val="single" w:sz="4" w:space="0" w:color="auto"/>
            </w:tcBorders>
          </w:tcPr>
          <w:p w14:paraId="5DF2E3DE" w14:textId="255E94FA" w:rsidR="007B4C10" w:rsidRPr="00763A29" w:rsidRDefault="007B4C10" w:rsidP="00763A29">
            <w:pPr>
              <w:spacing w:after="240"/>
              <w:ind w:left="2"/>
              <w:rPr>
                <w:rFonts w:ascii="Arial Narrow" w:hAnsi="Arial Narrow"/>
                <w:sz w:val="20"/>
              </w:rPr>
            </w:pPr>
            <w:r w:rsidRPr="00763A29">
              <w:rPr>
                <w:rFonts w:ascii="Arial Narrow" w:hAnsi="Arial Narrow"/>
                <w:sz w:val="20"/>
              </w:rPr>
              <w:t>BFN – BUNDESANSTALT FÜR NATURSCHUTZ et al. (Hrsg.) (2020): Hintergrunddokument Maßnahmenk</w:t>
            </w:r>
            <w:r w:rsidR="00CF3C92">
              <w:rPr>
                <w:rFonts w:ascii="Arial Narrow" w:hAnsi="Arial Narrow"/>
                <w:sz w:val="20"/>
              </w:rPr>
              <w:t>atalog und Maßnahmensteckbriefe</w:t>
            </w:r>
            <w:r w:rsidRPr="00763A29">
              <w:rPr>
                <w:rFonts w:ascii="Arial Narrow" w:hAnsi="Arial Narrow"/>
                <w:sz w:val="20"/>
              </w:rPr>
              <w:t xml:space="preserve"> im Bundesprogramm „Blaues Band Deutschland“ zum „Fachkonzept Biotopverbund Gewässer und Auen“ im Bundesprogramm „Blaues Band Deutschland“. Stand: August 2020.</w:t>
            </w:r>
          </w:p>
          <w:p w14:paraId="64963F52" w14:textId="77777777" w:rsidR="00763A29" w:rsidRPr="00763A29" w:rsidRDefault="00763A29" w:rsidP="00763A29">
            <w:pPr>
              <w:spacing w:after="240"/>
              <w:ind w:left="2"/>
              <w:rPr>
                <w:rFonts w:ascii="Arial Narrow" w:hAnsi="Arial Narrow"/>
                <w:sz w:val="20"/>
              </w:rPr>
            </w:pPr>
            <w:r w:rsidRPr="00763A29">
              <w:rPr>
                <w:rFonts w:ascii="Arial Narrow" w:hAnsi="Arial Narrow"/>
                <w:caps/>
                <w:sz w:val="20"/>
              </w:rPr>
              <w:t>Bundesministerium für Digitales und Verkehr</w:t>
            </w:r>
            <w:r w:rsidRPr="00763A29">
              <w:rPr>
                <w:rFonts w:ascii="Arial Narrow" w:hAnsi="Arial Narrow"/>
                <w:sz w:val="20"/>
              </w:rPr>
              <w:t xml:space="preserve"> (Hrsg.) (2022): Bundeswasserstraßen - Klassifizierung Binnenwasserstraßen des Bundes. Elektronisch veröffentlicht unter der URL: </w:t>
            </w:r>
            <w:hyperlink r:id="rId20" w:history="1">
              <w:r w:rsidRPr="00763A29">
                <w:rPr>
                  <w:rFonts w:ascii="Arial Narrow" w:hAnsi="Arial Narrow"/>
                  <w:sz w:val="20"/>
                </w:rPr>
                <w:t>https://www.gdws.wsv.bund.de/SharedDocs/Downloads/DE/Karten/Kar</w:t>
              </w:r>
              <w:r w:rsidRPr="00763A29">
                <w:rPr>
                  <w:rFonts w:ascii="Arial Narrow" w:hAnsi="Arial Narrow"/>
                  <w:sz w:val="20"/>
                </w:rPr>
                <w:lastRenderedPageBreak/>
                <w:t>ten/w161k_Klassifizierung.pdf;jsessionid=AB5B3C5B79DAAA9F72DE769659B315D6.live21323?__blob=publicationFile&amp;v=7</w:t>
              </w:r>
            </w:hyperlink>
            <w:r w:rsidRPr="00763A29">
              <w:rPr>
                <w:rFonts w:ascii="Arial Narrow" w:hAnsi="Arial Narrow"/>
                <w:sz w:val="20"/>
              </w:rPr>
              <w:t>, abgerufen am 03.01.2024.</w:t>
            </w:r>
          </w:p>
          <w:p w14:paraId="4A1C9915" w14:textId="77777777" w:rsidR="007B4C10" w:rsidRPr="00763A29" w:rsidRDefault="007B4C10" w:rsidP="00763A29">
            <w:pPr>
              <w:spacing w:after="240"/>
              <w:ind w:left="2"/>
              <w:rPr>
                <w:rFonts w:ascii="Arial Narrow" w:hAnsi="Arial Narrow"/>
                <w:sz w:val="20"/>
              </w:rPr>
            </w:pPr>
            <w:r w:rsidRPr="00763A29">
              <w:rPr>
                <w:rFonts w:ascii="Arial Narrow" w:hAnsi="Arial Narrow"/>
                <w:sz w:val="20"/>
              </w:rPr>
              <w:t>DEUTSCHE VEREINIGUNG FÜR WASSERWIRTSCHAFT, ABWASSER UND ABFALL e.V. (DWA) (2010): Merkblatt DWA-M 610 – Neue Wege der Gewässerunterhaltung – Pflege und Entwicklung kleiner Fließgewässer. Hennef</w:t>
            </w:r>
          </w:p>
          <w:p w14:paraId="4629A7E0" w14:textId="42F2F3D3" w:rsidR="007B4C10" w:rsidRPr="00763A29" w:rsidRDefault="007B4C10" w:rsidP="00763A29">
            <w:pPr>
              <w:spacing w:after="240"/>
              <w:ind w:left="2"/>
              <w:rPr>
                <w:rFonts w:ascii="Arial Narrow" w:hAnsi="Arial Narrow"/>
                <w:sz w:val="20"/>
              </w:rPr>
            </w:pPr>
            <w:r w:rsidRPr="00763A29">
              <w:rPr>
                <w:rFonts w:ascii="Arial Narrow" w:hAnsi="Arial Narrow"/>
                <w:sz w:val="20"/>
              </w:rPr>
              <w:t xml:space="preserve">LAWA - </w:t>
            </w:r>
            <w:r w:rsidR="00CF3C92" w:rsidRPr="00763A29">
              <w:rPr>
                <w:rFonts w:ascii="Arial Narrow" w:hAnsi="Arial Narrow"/>
                <w:sz w:val="20"/>
              </w:rPr>
              <w:t xml:space="preserve">BUND/LÄNDER-ARBEITSGEMEINSCHAFT WASSER </w:t>
            </w:r>
            <w:r w:rsidRPr="00763A29">
              <w:rPr>
                <w:rFonts w:ascii="Arial Narrow" w:hAnsi="Arial Narrow"/>
                <w:sz w:val="20"/>
              </w:rPr>
              <w:t>(2020): LAWA-BLANO Maßnahmenkatalog (WRRL, HWRMRL, MSRL). Stand: 03. Juni 2020.</w:t>
            </w:r>
          </w:p>
          <w:p w14:paraId="471A0FC5" w14:textId="53EBEFF9" w:rsidR="007B4C10" w:rsidRPr="00763A29" w:rsidRDefault="00CF3C92" w:rsidP="00763A29">
            <w:pPr>
              <w:spacing w:after="240"/>
              <w:ind w:left="2"/>
              <w:rPr>
                <w:rFonts w:ascii="Arial Narrow" w:hAnsi="Arial Narrow"/>
                <w:sz w:val="20"/>
              </w:rPr>
            </w:pPr>
            <w:r>
              <w:rPr>
                <w:rFonts w:ascii="Arial Narrow" w:hAnsi="Arial Narrow"/>
                <w:sz w:val="20"/>
              </w:rPr>
              <w:t>MLUL – MINISTERIUM</w:t>
            </w:r>
            <w:r w:rsidRPr="00763A29">
              <w:rPr>
                <w:rFonts w:ascii="Arial Narrow" w:hAnsi="Arial Narrow"/>
                <w:sz w:val="20"/>
              </w:rPr>
              <w:t xml:space="preserve"> FÜR LÄNDLICHE ENTWICKLUNG, UMWELT, UND LANDWIRTSCHAFT DES LANDES BRANDENBURG </w:t>
            </w:r>
            <w:r w:rsidR="007B4C10" w:rsidRPr="00763A29">
              <w:rPr>
                <w:rFonts w:ascii="Arial Narrow" w:hAnsi="Arial Narrow"/>
                <w:sz w:val="20"/>
              </w:rPr>
              <w:t>(Hrsg.) (2019): Richtlinie für die Unterhaltung von Fließgewässern im Land Brandenburg. Potsdam.</w:t>
            </w:r>
          </w:p>
          <w:p w14:paraId="1A0C209B" w14:textId="77777777" w:rsidR="004927ED" w:rsidRPr="004927ED" w:rsidRDefault="004927ED" w:rsidP="00763A29">
            <w:pPr>
              <w:spacing w:after="240"/>
              <w:ind w:left="2"/>
              <w:rPr>
                <w:rFonts w:ascii="Arial Narrow" w:hAnsi="Arial Narrow"/>
                <w:sz w:val="20"/>
              </w:rPr>
            </w:pPr>
            <w:r w:rsidRPr="004927ED">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4DDBD8C6" w14:textId="079BDFE3" w:rsidR="007B4C10" w:rsidRPr="00763A29" w:rsidRDefault="006679D5" w:rsidP="00763A29">
            <w:pPr>
              <w:spacing w:after="240"/>
              <w:ind w:left="2"/>
              <w:rPr>
                <w:rFonts w:ascii="Arial Narrow" w:hAnsi="Arial Narrow"/>
                <w:sz w:val="20"/>
              </w:rPr>
            </w:pPr>
            <w:r w:rsidRPr="00763A29">
              <w:rPr>
                <w:rFonts w:ascii="Arial Narrow" w:hAnsi="Arial Narrow"/>
                <w:sz w:val="20"/>
              </w:rPr>
              <w:t xml:space="preserve">UBA – </w:t>
            </w:r>
            <w:r w:rsidR="00CF3C92" w:rsidRPr="00763A29">
              <w:rPr>
                <w:rFonts w:ascii="Arial Narrow" w:hAnsi="Arial Narrow"/>
                <w:sz w:val="20"/>
              </w:rPr>
              <w:t>UMWELTBUNDESAMT</w:t>
            </w:r>
            <w:r w:rsidRPr="00763A29">
              <w:rPr>
                <w:rFonts w:ascii="Arial Narrow" w:hAnsi="Arial Narrow"/>
                <w:sz w:val="20"/>
              </w:rPr>
              <w:t xml:space="preserve"> </w:t>
            </w:r>
            <w:r w:rsidRPr="006679D5">
              <w:rPr>
                <w:rFonts w:ascii="Arial Narrow" w:hAnsi="Arial Narrow"/>
                <w:sz w:val="20"/>
              </w:rPr>
              <w:t xml:space="preserve">(Hrsg.) (2014): </w:t>
            </w:r>
            <w:hyperlink r:id="rId21" w:history="1">
              <w:r w:rsidRPr="006679D5">
                <w:rPr>
                  <w:rFonts w:ascii="Arial Narrow" w:hAnsi="Arial Narrow"/>
                  <w:sz w:val="20"/>
                </w:rPr>
                <w:t>Hydromorphologische Steckbriefe der deutschen Fließgewässertypen</w:t>
              </w:r>
            </w:hyperlink>
            <w:r w:rsidRPr="006679D5">
              <w:rPr>
                <w:rFonts w:ascii="Arial Narrow" w:hAnsi="Arial Narrow"/>
                <w:sz w:val="20"/>
              </w:rPr>
              <w:t>. Anhang 1 von „Strategien zur Optimierung von Fließgewässer-</w:t>
            </w:r>
            <w:proofErr w:type="spellStart"/>
            <w:r w:rsidRPr="006679D5">
              <w:rPr>
                <w:rFonts w:ascii="Arial Narrow" w:hAnsi="Arial Narrow"/>
                <w:sz w:val="20"/>
              </w:rPr>
              <w:t>Renaturierungsmaßnahmen</w:t>
            </w:r>
            <w:proofErr w:type="spellEnd"/>
            <w:r w:rsidRPr="006679D5">
              <w:rPr>
                <w:rFonts w:ascii="Arial Narrow" w:hAnsi="Arial Narrow"/>
                <w:sz w:val="20"/>
              </w:rPr>
              <w:t xml:space="preserve"> und ihrer Erfolgskontrolle. In: UBA-Texte 43/2014. Dessau-Roßlau. S. 288.</w:t>
            </w:r>
          </w:p>
        </w:tc>
      </w:tr>
      <w:tr w:rsidR="007B4C10" w:rsidRPr="008B6302" w14:paraId="16DA6FF9" w14:textId="77777777" w:rsidTr="00F23F5A">
        <w:tblPrEx>
          <w:shd w:val="clear" w:color="auto" w:fill="auto"/>
        </w:tblPrEx>
        <w:tc>
          <w:tcPr>
            <w:tcW w:w="1930" w:type="dxa"/>
            <w:tcBorders>
              <w:bottom w:val="single" w:sz="4" w:space="0" w:color="auto"/>
            </w:tcBorders>
          </w:tcPr>
          <w:p w14:paraId="62BCB13C" w14:textId="77777777" w:rsidR="007B4C10" w:rsidRPr="00FE3799" w:rsidRDefault="007B4C10" w:rsidP="00F23F5A">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6"/>
            <w:tcBorders>
              <w:bottom w:val="single" w:sz="4" w:space="0" w:color="auto"/>
            </w:tcBorders>
          </w:tcPr>
          <w:p w14:paraId="7BE838DD" w14:textId="77777777" w:rsidR="007B4C10" w:rsidRPr="00222B65" w:rsidRDefault="007B4C10" w:rsidP="00F23F5A">
            <w:pPr>
              <w:pStyle w:val="MBTabellentext"/>
            </w:pPr>
          </w:p>
        </w:tc>
      </w:tr>
      <w:tr w:rsidR="007B4C10" w:rsidRPr="008B6302" w14:paraId="1FD795BD" w14:textId="77777777" w:rsidTr="00F23F5A">
        <w:tblPrEx>
          <w:shd w:val="clear" w:color="auto" w:fill="auto"/>
        </w:tblPrEx>
        <w:tc>
          <w:tcPr>
            <w:tcW w:w="4253" w:type="dxa"/>
            <w:gridSpan w:val="3"/>
          </w:tcPr>
          <w:p w14:paraId="55065655" w14:textId="2305998E" w:rsidR="007B4C10" w:rsidRDefault="007F4DB5" w:rsidP="00F23F5A">
            <w:pPr>
              <w:pStyle w:val="MBTabellentext"/>
              <w:rPr>
                <w:noProof/>
              </w:rPr>
            </w:pPr>
            <w:r w:rsidRPr="007F4DB5">
              <w:rPr>
                <w:noProof/>
              </w:rPr>
              <w:drawing>
                <wp:inline distT="0" distB="0" distL="0" distR="0" wp14:anchorId="0357504F" wp14:editId="5813343D">
                  <wp:extent cx="2520000" cy="1717653"/>
                  <wp:effectExtent l="0" t="0" r="0" b="0"/>
                  <wp:docPr id="1" name="Grafik 1" descr="G:\Projekte20\2039_BlauesBand_Brandenburg\Bericht\A_Entwicklung Vorgehen\A2_Methodik\Maßnahmensteckbriefe\Abbildungen\DSCN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e20\2039_BlauesBand_Brandenburg\Bericht\A_Entwicklung Vorgehen\A2_Methodik\Maßnahmensteckbriefe\Abbildungen\DSCN0862.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520000" cy="1717653"/>
                          </a:xfrm>
                          <a:prstGeom prst="rect">
                            <a:avLst/>
                          </a:prstGeom>
                          <a:noFill/>
                          <a:ln>
                            <a:noFill/>
                          </a:ln>
                          <a:extLst>
                            <a:ext uri="{53640926-AAD7-44D8-BBD7-CCE9431645EC}">
                              <a14:shadowObscured xmlns:a14="http://schemas.microsoft.com/office/drawing/2010/main"/>
                            </a:ext>
                          </a:extLst>
                        </pic:spPr>
                      </pic:pic>
                    </a:graphicData>
                  </a:graphic>
                </wp:inline>
              </w:drawing>
            </w:r>
          </w:p>
          <w:p w14:paraId="6F2AE187" w14:textId="2258EA2B" w:rsidR="007B4C10" w:rsidRPr="00FF2E1A" w:rsidRDefault="007B4C10" w:rsidP="002B2CA1">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10</w:t>
            </w:r>
            <w:r w:rsidRPr="00D14E40">
              <w:fldChar w:fldCharType="end"/>
            </w:r>
            <w:r w:rsidRPr="007E3A41">
              <w:t>:</w:t>
            </w:r>
            <w:r>
              <w:t xml:space="preserve"> </w:t>
            </w:r>
            <w:r w:rsidR="00CF3C92">
              <w:t>Nutzung der Oder als Bundeswasserstraße</w:t>
            </w:r>
            <w:r w:rsidR="002B2CA1">
              <w:t>, hier</w:t>
            </w:r>
            <w:r w:rsidR="00CF3C92">
              <w:t xml:space="preserve"> beladene</w:t>
            </w:r>
            <w:r w:rsidR="002B2CA1">
              <w:t>r</w:t>
            </w:r>
            <w:r w:rsidR="00087D9D">
              <w:t xml:space="preserve"> </w:t>
            </w:r>
            <w:r w:rsidR="007F4DB5">
              <w:t>Schubverband bestehend aus Schubkahn und ein</w:t>
            </w:r>
            <w:r w:rsidR="00CF3C92">
              <w:t>em Leichter</w:t>
            </w:r>
            <w:r w:rsidRPr="00CA53B1">
              <w:t xml:space="preserve"> (Foto: STOWASSERPLAN)</w:t>
            </w:r>
          </w:p>
        </w:tc>
        <w:tc>
          <w:tcPr>
            <w:tcW w:w="4312" w:type="dxa"/>
            <w:gridSpan w:val="4"/>
          </w:tcPr>
          <w:p w14:paraId="42EE8DB1" w14:textId="77777777" w:rsidR="007F4DB5" w:rsidRDefault="007F4DB5" w:rsidP="007F4DB5">
            <w:pPr>
              <w:pStyle w:val="MBTabellentext"/>
              <w:keepNext/>
            </w:pPr>
            <w:r w:rsidRPr="007F4DB5">
              <w:rPr>
                <w:noProof/>
              </w:rPr>
              <w:drawing>
                <wp:inline distT="0" distB="0" distL="0" distR="0" wp14:anchorId="6E9EE28C" wp14:editId="77EAB1CF">
                  <wp:extent cx="2519680" cy="1717040"/>
                  <wp:effectExtent l="0" t="0" r="0" b="0"/>
                  <wp:docPr id="2" name="Grafik 2" descr="T:\Projekte20\2039_Blaues Band\1_Fotos\22-05-31_Oder-Befahrung_Tag2\DSCN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kte20\2039_Blaues Band\1_Fotos\22-05-31_Oder-Befahrung_Tag2\DSCN0825.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20000" cy="1717258"/>
                          </a:xfrm>
                          <a:prstGeom prst="rect">
                            <a:avLst/>
                          </a:prstGeom>
                          <a:noFill/>
                          <a:ln>
                            <a:noFill/>
                          </a:ln>
                          <a:extLst>
                            <a:ext uri="{53640926-AAD7-44D8-BBD7-CCE9431645EC}">
                              <a14:shadowObscured xmlns:a14="http://schemas.microsoft.com/office/drawing/2010/main"/>
                            </a:ext>
                          </a:extLst>
                        </pic:spPr>
                      </pic:pic>
                    </a:graphicData>
                  </a:graphic>
                </wp:inline>
              </w:drawing>
            </w:r>
          </w:p>
          <w:p w14:paraId="33D224B9" w14:textId="6FFC2BB7" w:rsidR="007B4C10" w:rsidRPr="007A33ED" w:rsidRDefault="007F4DB5" w:rsidP="0015518D">
            <w:pPr>
              <w:pStyle w:val="MBTabellentext"/>
              <w:rPr>
                <w:noProof/>
              </w:rPr>
            </w:pPr>
            <w:r>
              <w:t xml:space="preserve">Foto </w:t>
            </w:r>
            <w:fldSimple w:instr=" SEQ Foto \* ARABIC ">
              <w:r w:rsidR="00867415">
                <w:rPr>
                  <w:noProof/>
                </w:rPr>
                <w:t>11</w:t>
              </w:r>
            </w:fldSimple>
            <w:r>
              <w:t xml:space="preserve">: </w:t>
            </w:r>
            <w:r w:rsidR="008B6CFB">
              <w:t>Sch</w:t>
            </w:r>
            <w:r w:rsidR="0015518D">
              <w:t>leppkahn auf dem Oderberger See einem</w:t>
            </w:r>
            <w:r w:rsidR="00CF3C92">
              <w:t xml:space="preserve"> Teilabschnitt der HOW </w:t>
            </w:r>
            <w:r>
              <w:t>(Foto: STOWASSERPLAN)</w:t>
            </w:r>
          </w:p>
        </w:tc>
      </w:tr>
      <w:tr w:rsidR="00AB4031" w:rsidRPr="008B6302" w14:paraId="58474382" w14:textId="77777777" w:rsidTr="00F23F5A">
        <w:tblPrEx>
          <w:shd w:val="clear" w:color="auto" w:fill="auto"/>
        </w:tblPrEx>
        <w:tc>
          <w:tcPr>
            <w:tcW w:w="4253" w:type="dxa"/>
            <w:gridSpan w:val="3"/>
          </w:tcPr>
          <w:p w14:paraId="1AFEB8C4" w14:textId="77777777" w:rsidR="00AB4031" w:rsidRDefault="00AB4031" w:rsidP="00F23F5A">
            <w:pPr>
              <w:pStyle w:val="MBTabellentext"/>
              <w:rPr>
                <w:noProof/>
              </w:rPr>
            </w:pPr>
            <w:r w:rsidRPr="00AB4031">
              <w:rPr>
                <w:noProof/>
              </w:rPr>
              <w:drawing>
                <wp:inline distT="0" distB="0" distL="0" distR="0" wp14:anchorId="149C36F1" wp14:editId="157A8E03">
                  <wp:extent cx="2520000" cy="1417500"/>
                  <wp:effectExtent l="0" t="0" r="0" b="0"/>
                  <wp:docPr id="3" name="Grafik 3" descr="G:\Projekte20\2039_BlauesBand_Brandenburg\Bericht\A_Entwicklung Vorgehen\A2_Methodik\Maßnahmensteckbriefe\Abbildungen\Sog_Wellenschlag_Artur\vlcsnap-2024-01-04-16h34m46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e20\2039_BlauesBand_Brandenburg\Bericht\A_Entwicklung Vorgehen\A2_Methodik\Maßnahmensteckbriefe\Abbildungen\Sog_Wellenschlag_Artur\vlcsnap-2024-01-04-16h34m46s1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417500"/>
                          </a:xfrm>
                          <a:prstGeom prst="rect">
                            <a:avLst/>
                          </a:prstGeom>
                          <a:noFill/>
                          <a:ln>
                            <a:noFill/>
                          </a:ln>
                        </pic:spPr>
                      </pic:pic>
                    </a:graphicData>
                  </a:graphic>
                </wp:inline>
              </w:drawing>
            </w:r>
          </w:p>
          <w:p w14:paraId="655E205B" w14:textId="08CDD537" w:rsidR="00AB4031" w:rsidRPr="007F4DB5" w:rsidRDefault="00AB4031" w:rsidP="00AB4031">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12</w:t>
            </w:r>
            <w:r w:rsidRPr="00D14E40">
              <w:fldChar w:fldCharType="end"/>
            </w:r>
            <w:r w:rsidRPr="007E3A41">
              <w:t>:</w:t>
            </w:r>
            <w:r>
              <w:t xml:space="preserve"> Schiffsantriebe verursachen je nach Getriebeart mehr oder weniger starken Wellengang</w:t>
            </w:r>
            <w:r w:rsidRPr="00CA53B1">
              <w:t xml:space="preserve"> (Foto: STOWASSERPLAN)</w:t>
            </w:r>
          </w:p>
        </w:tc>
        <w:tc>
          <w:tcPr>
            <w:tcW w:w="4312" w:type="dxa"/>
            <w:gridSpan w:val="4"/>
          </w:tcPr>
          <w:p w14:paraId="4828243F" w14:textId="34AF6231" w:rsidR="00AB4031" w:rsidRDefault="00AB4031" w:rsidP="007F4DB5">
            <w:pPr>
              <w:pStyle w:val="MBTabellentext"/>
              <w:keepNext/>
              <w:rPr>
                <w:noProof/>
              </w:rPr>
            </w:pPr>
            <w:r>
              <w:rPr>
                <w:noProof/>
              </w:rPr>
              <mc:AlternateContent>
                <mc:Choice Requires="wps">
                  <w:drawing>
                    <wp:anchor distT="0" distB="0" distL="114300" distR="114300" simplePos="0" relativeHeight="251661312" behindDoc="0" locked="0" layoutInCell="1" allowOverlap="1" wp14:anchorId="0A476AF6" wp14:editId="2488A670">
                      <wp:simplePos x="0" y="0"/>
                      <wp:positionH relativeFrom="column">
                        <wp:posOffset>1348573</wp:posOffset>
                      </wp:positionH>
                      <wp:positionV relativeFrom="paragraph">
                        <wp:posOffset>451918</wp:posOffset>
                      </wp:positionV>
                      <wp:extent cx="1172143" cy="952601"/>
                      <wp:effectExtent l="0" t="0" r="28575" b="19050"/>
                      <wp:wrapNone/>
                      <wp:docPr id="14" name="Gerader Verbinder 14"/>
                      <wp:cNvGraphicFramePr/>
                      <a:graphic xmlns:a="http://schemas.openxmlformats.org/drawingml/2006/main">
                        <a:graphicData uri="http://schemas.microsoft.com/office/word/2010/wordprocessingShape">
                          <wps:wsp>
                            <wps:cNvCnPr/>
                            <wps:spPr>
                              <a:xfrm flipV="1">
                                <a:off x="0" y="0"/>
                                <a:ext cx="1172143" cy="952601"/>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4D573" id="Gerader Verbinder 1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2pt,35.6pt" to="198.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" strokecolor="#00b0f0" strokeweight="1pt"/>
                  </w:pict>
                </mc:Fallback>
              </mc:AlternateContent>
            </w:r>
            <w:r>
              <w:rPr>
                <w:noProof/>
              </w:rPr>
              <mc:AlternateContent>
                <mc:Choice Requires="wps">
                  <w:drawing>
                    <wp:anchor distT="0" distB="0" distL="114300" distR="114300" simplePos="0" relativeHeight="251659264" behindDoc="0" locked="0" layoutInCell="1" allowOverlap="1" wp14:anchorId="016A6765" wp14:editId="758F4930">
                      <wp:simplePos x="0" y="0"/>
                      <wp:positionH relativeFrom="column">
                        <wp:posOffset>1196173</wp:posOffset>
                      </wp:positionH>
                      <wp:positionV relativeFrom="paragraph">
                        <wp:posOffset>339625</wp:posOffset>
                      </wp:positionV>
                      <wp:extent cx="1324543" cy="1065028"/>
                      <wp:effectExtent l="0" t="0" r="28575" b="20955"/>
                      <wp:wrapNone/>
                      <wp:docPr id="11" name="Gerader Verbinder 11"/>
                      <wp:cNvGraphicFramePr/>
                      <a:graphic xmlns:a="http://schemas.openxmlformats.org/drawingml/2006/main">
                        <a:graphicData uri="http://schemas.microsoft.com/office/word/2010/wordprocessingShape">
                          <wps:wsp>
                            <wps:cNvCnPr/>
                            <wps:spPr>
                              <a:xfrm flipV="1">
                                <a:off x="0" y="0"/>
                                <a:ext cx="1324543" cy="1065028"/>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FF4F8" id="Gerader Verbinde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26.75pt" to="198.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" strokecolor="#00b0f0" strokeweight="1pt"/>
                  </w:pict>
                </mc:Fallback>
              </mc:AlternateContent>
            </w:r>
            <w:r w:rsidRPr="00AB4031">
              <w:rPr>
                <w:noProof/>
              </w:rPr>
              <w:drawing>
                <wp:inline distT="0" distB="0" distL="0" distR="0" wp14:anchorId="786D9B64" wp14:editId="36D9C67D">
                  <wp:extent cx="2520000" cy="1406830"/>
                  <wp:effectExtent l="0" t="0" r="0" b="3175"/>
                  <wp:docPr id="4" name="Grafik 4" descr="G:\Projekte20\2039_BlauesBand_Brandenburg\Bericht\A_Entwicklung Vorgehen\A2_Methodik\Maßnahmensteckbriefe\Abbildungen\Sog_Wellenschlag_Artur\vlcsnap-2024-01-04-16h43m11s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kte20\2039_BlauesBand_Brandenburg\Bericht\A_Entwicklung Vorgehen\A2_Methodik\Maßnahmensteckbriefe\Abbildungen\Sog_Wellenschlag_Artur\vlcsnap-2024-01-04-16h43m11s89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3411" t="23987"/>
                          <a:stretch/>
                        </pic:blipFill>
                        <pic:spPr bwMode="auto">
                          <a:xfrm>
                            <a:off x="0" y="0"/>
                            <a:ext cx="2520000" cy="1406830"/>
                          </a:xfrm>
                          <a:prstGeom prst="rect">
                            <a:avLst/>
                          </a:prstGeom>
                          <a:noFill/>
                          <a:ln>
                            <a:noFill/>
                          </a:ln>
                          <a:extLst>
                            <a:ext uri="{53640926-AAD7-44D8-BBD7-CCE9431645EC}">
                              <a14:shadowObscured xmlns:a14="http://schemas.microsoft.com/office/drawing/2010/main"/>
                            </a:ext>
                          </a:extLst>
                        </pic:spPr>
                      </pic:pic>
                    </a:graphicData>
                  </a:graphic>
                </wp:inline>
              </w:drawing>
            </w:r>
          </w:p>
          <w:p w14:paraId="670C2729" w14:textId="2FB165EA" w:rsidR="00AB4031" w:rsidRPr="007F4DB5" w:rsidRDefault="00AB4031" w:rsidP="00ED17E4">
            <w:pPr>
              <w:pStyle w:val="MBTabellentext"/>
              <w:keepN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13</w:t>
            </w:r>
            <w:r w:rsidRPr="00D14E40">
              <w:fldChar w:fldCharType="end"/>
            </w:r>
            <w:r w:rsidRPr="007E3A41">
              <w:t>:</w:t>
            </w:r>
            <w:r>
              <w:t xml:space="preserve"> </w:t>
            </w:r>
            <w:r w:rsidR="00ED17E4">
              <w:t>Vor dem Schiff entsteht ein Sog, der zu einer Wasserspiegelabsenkung führt</w:t>
            </w:r>
            <w:r w:rsidRPr="00CA53B1">
              <w:t xml:space="preserve"> </w:t>
            </w:r>
            <w:r w:rsidR="00ED17E4">
              <w:t xml:space="preserve">(blaue Linien). Nach dem Schiff folgt der Schwall, der wellenartig auf das Ufer trifft. </w:t>
            </w:r>
            <w:r w:rsidR="00ED17E4">
              <w:lastRenderedPageBreak/>
              <w:t xml:space="preserve">Anschließend normalisiert sich der Wasserspiegel nach und nach wieder. </w:t>
            </w:r>
            <w:r w:rsidRPr="00CA53B1">
              <w:t>(Foto: STOWASSERPLAN)</w:t>
            </w:r>
          </w:p>
        </w:tc>
      </w:tr>
      <w:tr w:rsidR="00ED17E4" w:rsidRPr="008B6302" w14:paraId="55C54904" w14:textId="77777777" w:rsidTr="00F23F5A">
        <w:tblPrEx>
          <w:shd w:val="clear" w:color="auto" w:fill="auto"/>
        </w:tblPrEx>
        <w:tc>
          <w:tcPr>
            <w:tcW w:w="4253" w:type="dxa"/>
            <w:gridSpan w:val="3"/>
          </w:tcPr>
          <w:p w14:paraId="22788833" w14:textId="4756BEFA" w:rsidR="00ED17E4" w:rsidRDefault="00ED17E4" w:rsidP="00F23F5A">
            <w:pPr>
              <w:pStyle w:val="MBTabellentext"/>
              <w:rPr>
                <w:noProof/>
              </w:rPr>
            </w:pPr>
            <w:r>
              <w:rPr>
                <w:noProof/>
              </w:rPr>
              <w:lastRenderedPageBreak/>
              <mc:AlternateContent>
                <mc:Choice Requires="wps">
                  <w:drawing>
                    <wp:anchor distT="0" distB="0" distL="114300" distR="114300" simplePos="0" relativeHeight="251662336" behindDoc="0" locked="0" layoutInCell="1" allowOverlap="1" wp14:anchorId="734DA055" wp14:editId="15FC3D40">
                      <wp:simplePos x="0" y="0"/>
                      <wp:positionH relativeFrom="column">
                        <wp:posOffset>792902</wp:posOffset>
                      </wp:positionH>
                      <wp:positionV relativeFrom="paragraph">
                        <wp:posOffset>1226608</wp:posOffset>
                      </wp:positionV>
                      <wp:extent cx="287867" cy="80222"/>
                      <wp:effectExtent l="0" t="0" r="17145" b="15240"/>
                      <wp:wrapNone/>
                      <wp:docPr id="16" name="Pfeil nach links und rechts 16"/>
                      <wp:cNvGraphicFramePr/>
                      <a:graphic xmlns:a="http://schemas.openxmlformats.org/drawingml/2006/main">
                        <a:graphicData uri="http://schemas.microsoft.com/office/word/2010/wordprocessingShape">
                          <wps:wsp>
                            <wps:cNvSpPr/>
                            <wps:spPr>
                              <a:xfrm>
                                <a:off x="0" y="0"/>
                                <a:ext cx="287867" cy="80222"/>
                              </a:xfrm>
                              <a:prstGeom prst="leftRightArrow">
                                <a:avLst>
                                  <a:gd name="adj1" fmla="val 0"/>
                                  <a:gd name="adj2" fmla="val 2088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E242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6" o:spid="_x0000_s1026" type="#_x0000_t69" style="position:absolute;margin-left:62.45pt;margin-top:96.6pt;width:22.6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" adj="1257,10800" fillcolor="red" strokecolor="red" strokeweight="2pt"/>
                  </w:pict>
                </mc:Fallback>
              </mc:AlternateContent>
            </w:r>
            <w:r w:rsidRPr="00ED17E4">
              <w:rPr>
                <w:noProof/>
              </w:rPr>
              <w:drawing>
                <wp:inline distT="0" distB="0" distL="0" distR="0" wp14:anchorId="7D91F89E" wp14:editId="26CAA8D1">
                  <wp:extent cx="2520000" cy="1417500"/>
                  <wp:effectExtent l="0" t="0" r="0" b="0"/>
                  <wp:docPr id="17" name="Grafik 17" descr="G:\Projekte20\2039_BlauesBand_Brandenburg\Bericht\A_Entwicklung Vorgehen\A2_Methodik\Maßnahmensteckbriefe\Abbildungen\Sog_Wellenschlag_Artur\vlcsnap-2024-01-04-16h43m55s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kte20\2039_BlauesBand_Brandenburg\Bericht\A_Entwicklung Vorgehen\A2_Methodik\Maßnahmensteckbriefe\Abbildungen\Sog_Wellenschlag_Artur\vlcsnap-2024-01-04-16h43m55s77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417500"/>
                          </a:xfrm>
                          <a:prstGeom prst="rect">
                            <a:avLst/>
                          </a:prstGeom>
                          <a:noFill/>
                          <a:ln>
                            <a:noFill/>
                          </a:ln>
                        </pic:spPr>
                      </pic:pic>
                    </a:graphicData>
                  </a:graphic>
                </wp:inline>
              </w:drawing>
            </w:r>
          </w:p>
          <w:p w14:paraId="781B1AD4" w14:textId="112938ED" w:rsidR="00ED17E4" w:rsidRPr="00AB4031" w:rsidRDefault="00ED17E4" w:rsidP="00ED17E4">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867415">
              <w:rPr>
                <w:noProof/>
              </w:rPr>
              <w:t>14</w:t>
            </w:r>
            <w:r w:rsidRPr="00D14E40">
              <w:fldChar w:fldCharType="end"/>
            </w:r>
            <w:r w:rsidRPr="007E3A41">
              <w:t>:</w:t>
            </w:r>
            <w:r>
              <w:t xml:space="preserve"> Sog und Schwall gehen mit hohen Schleppspannungen einher (Bereich roter Pfeil) und erfordern zur Gewährleistung der Schiffbarkeit daher meist eine Ufer- und Sohlensicherung. </w:t>
            </w:r>
            <w:r w:rsidRPr="00CA53B1">
              <w:t>(Foto: STOWASSERPLAN)</w:t>
            </w:r>
          </w:p>
        </w:tc>
        <w:tc>
          <w:tcPr>
            <w:tcW w:w="4312" w:type="dxa"/>
            <w:gridSpan w:val="4"/>
          </w:tcPr>
          <w:p w14:paraId="42E13BF0" w14:textId="77777777" w:rsidR="00ED17E4" w:rsidRDefault="00ED17E4" w:rsidP="007F4DB5">
            <w:pPr>
              <w:pStyle w:val="MBTabellentext"/>
              <w:keepNext/>
              <w:rPr>
                <w:noProof/>
              </w:rPr>
            </w:pPr>
          </w:p>
        </w:tc>
      </w:tr>
    </w:tbl>
    <w:p w14:paraId="5E14E7D5" w14:textId="78D7C1D5" w:rsidR="00FA2C5C" w:rsidRDefault="00FA2C5C"/>
    <w:p w14:paraId="3B4E2BAC" w14:textId="4694DECB" w:rsidR="00D65D66" w:rsidRDefault="00D65D66">
      <w:r>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1659"/>
        <w:gridCol w:w="1557"/>
        <w:gridCol w:w="102"/>
        <w:gridCol w:w="1659"/>
      </w:tblGrid>
      <w:tr w:rsidR="00D65D66" w:rsidRPr="008B6302" w14:paraId="2BCBA841" w14:textId="77777777" w:rsidTr="00F23F5A">
        <w:trPr>
          <w:tblHeader/>
        </w:trPr>
        <w:tc>
          <w:tcPr>
            <w:tcW w:w="3402" w:type="dxa"/>
            <w:gridSpan w:val="2"/>
            <w:shd w:val="clear" w:color="auto" w:fill="BFBFBF" w:themeFill="background1" w:themeFillShade="BF"/>
          </w:tcPr>
          <w:p w14:paraId="37564B4F" w14:textId="60B6C03E" w:rsidR="00D65D66" w:rsidRPr="008940D6" w:rsidRDefault="00D65D66" w:rsidP="00076D4A">
            <w:pPr>
              <w:pStyle w:val="MBZwischenberschrift"/>
              <w:rPr>
                <w:szCs w:val="28"/>
              </w:rPr>
            </w:pPr>
            <w:r w:rsidRPr="00FE22EE">
              <w:rPr>
                <w:noProof/>
                <w:color w:val="A6A6A6" w:themeColor="background1" w:themeShade="A6"/>
                <w:lang w:eastAsia="zh-TW"/>
              </w:rPr>
              <w:lastRenderedPageBreak/>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sidR="00076D4A">
              <w:rPr>
                <w:noProof/>
                <w:lang w:eastAsia="zh-TW"/>
              </w:rPr>
              <w:t>Konzeptionen</w:t>
            </w:r>
          </w:p>
        </w:tc>
        <w:tc>
          <w:tcPr>
            <w:tcW w:w="3402" w:type="dxa"/>
            <w:gridSpan w:val="3"/>
            <w:shd w:val="clear" w:color="auto" w:fill="BFBFBF" w:themeFill="background1" w:themeFillShade="BF"/>
          </w:tcPr>
          <w:p w14:paraId="0493D757" w14:textId="77777777" w:rsidR="00D65D66" w:rsidRPr="00AD526F" w:rsidRDefault="00D65D66" w:rsidP="00F23F5A">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36B8DC94" w14:textId="77777777" w:rsidR="00D65D66" w:rsidRPr="00AD526F" w:rsidRDefault="00D65D66" w:rsidP="00F23F5A">
            <w:pPr>
              <w:pStyle w:val="MBZwischenberschrift"/>
              <w:rPr>
                <w:noProof/>
                <w:color w:val="A6A6A6" w:themeColor="background1" w:themeShade="A6"/>
                <w:lang w:eastAsia="zh-TW"/>
              </w:rPr>
            </w:pPr>
            <w:r>
              <w:rPr>
                <w:noProof/>
                <w:lang w:eastAsia="zh-TW"/>
              </w:rPr>
              <w:t>Sonstiges</w:t>
            </w:r>
          </w:p>
        </w:tc>
        <w:tc>
          <w:tcPr>
            <w:tcW w:w="1761" w:type="dxa"/>
            <w:gridSpan w:val="2"/>
            <w:shd w:val="clear" w:color="auto" w:fill="BFBFBF" w:themeFill="background1" w:themeFillShade="BF"/>
          </w:tcPr>
          <w:p w14:paraId="6CF2E78A" w14:textId="77777777" w:rsidR="00D65D66" w:rsidRDefault="00D65D66" w:rsidP="00F23F5A">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3DA987CD" w14:textId="7A1050FD" w:rsidR="00D65D66" w:rsidRPr="002A3FF7" w:rsidRDefault="00D65D66" w:rsidP="00F23F5A">
            <w:pPr>
              <w:pStyle w:val="MBZwischenberschrift"/>
              <w:jc w:val="center"/>
              <w:rPr>
                <w:noProof/>
                <w:lang w:eastAsia="zh-TW"/>
              </w:rPr>
            </w:pPr>
            <w:r>
              <w:rPr>
                <w:noProof/>
                <w:lang w:eastAsia="zh-TW"/>
              </w:rPr>
              <w:t xml:space="preserve">S </w:t>
            </w:r>
            <w:r w:rsidR="00076D4A">
              <w:rPr>
                <w:noProof/>
                <w:lang w:eastAsia="zh-TW"/>
              </w:rPr>
              <w:t>3</w:t>
            </w:r>
          </w:p>
        </w:tc>
      </w:tr>
      <w:tr w:rsidR="00D65D66" w:rsidRPr="008B6302" w14:paraId="77158068" w14:textId="77777777" w:rsidTr="00F23F5A">
        <w:tc>
          <w:tcPr>
            <w:tcW w:w="6804" w:type="dxa"/>
            <w:gridSpan w:val="5"/>
            <w:shd w:val="clear" w:color="auto" w:fill="F2F2F2" w:themeFill="background1" w:themeFillShade="F2"/>
          </w:tcPr>
          <w:p w14:paraId="3F0284DA" w14:textId="77777777" w:rsidR="00D65D66" w:rsidRDefault="00D65D66" w:rsidP="00F23F5A">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5EAF84B9" w14:textId="570E3D91" w:rsidR="00D65D66" w:rsidRPr="00AD526F" w:rsidRDefault="00076D4A" w:rsidP="00F23F5A">
            <w:pPr>
              <w:pStyle w:val="MBZwischenberschrift"/>
              <w:rPr>
                <w:rFonts w:ascii="Arial Narrow" w:hAnsi="Arial Narrow" w:cs="Times New Roman"/>
                <w:sz w:val="20"/>
              </w:rPr>
            </w:pPr>
            <w:r w:rsidRPr="00076D4A">
              <w:rPr>
                <w:rFonts w:ascii="Arial Narrow" w:hAnsi="Arial Narrow" w:cs="Times New Roman"/>
                <w:sz w:val="20"/>
              </w:rPr>
              <w:t>Erstellung von Konzeptionen / Studien / Gutachten für weiterführende Untersuchungen</w:t>
            </w:r>
          </w:p>
        </w:tc>
        <w:tc>
          <w:tcPr>
            <w:tcW w:w="1761" w:type="dxa"/>
            <w:gridSpan w:val="2"/>
            <w:shd w:val="clear" w:color="auto" w:fill="F2F2F2" w:themeFill="background1" w:themeFillShade="F2"/>
          </w:tcPr>
          <w:p w14:paraId="0E838BC5" w14:textId="77777777" w:rsidR="00D65D66" w:rsidRDefault="00D65D66" w:rsidP="00F23F5A">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6795C0E2" w14:textId="71666011" w:rsidR="00D65D66" w:rsidRPr="00210894" w:rsidRDefault="00D65D66" w:rsidP="00F23F5A">
            <w:pPr>
              <w:pStyle w:val="MBZwischenberschrift"/>
              <w:jc w:val="center"/>
              <w:rPr>
                <w:rFonts w:ascii="Arial Narrow" w:hAnsi="Arial Narrow" w:cs="Times New Roman"/>
                <w:sz w:val="20"/>
              </w:rPr>
            </w:pPr>
            <w:r>
              <w:rPr>
                <w:rFonts w:ascii="Arial Narrow" w:hAnsi="Arial Narrow" w:cs="Times New Roman"/>
                <w:sz w:val="20"/>
              </w:rPr>
              <w:t xml:space="preserve">S </w:t>
            </w:r>
            <w:r w:rsidR="00076D4A">
              <w:rPr>
                <w:rFonts w:ascii="Arial Narrow" w:hAnsi="Arial Narrow" w:cs="Times New Roman"/>
                <w:sz w:val="20"/>
              </w:rPr>
              <w:t>3</w:t>
            </w:r>
            <w:r w:rsidRPr="00860BAE">
              <w:rPr>
                <w:rFonts w:ascii="Arial Narrow" w:hAnsi="Arial Narrow" w:cs="Times New Roman"/>
                <w:sz w:val="20"/>
              </w:rPr>
              <w:t>.1</w:t>
            </w:r>
          </w:p>
        </w:tc>
      </w:tr>
      <w:tr w:rsidR="00D65D66" w:rsidRPr="008B6302" w14:paraId="0BA22218" w14:textId="77777777" w:rsidTr="00F23F5A">
        <w:tc>
          <w:tcPr>
            <w:tcW w:w="1930" w:type="dxa"/>
            <w:shd w:val="clear" w:color="auto" w:fill="auto"/>
          </w:tcPr>
          <w:p w14:paraId="0EEBFB9D" w14:textId="77777777" w:rsidR="00D65D66" w:rsidRPr="002104C4" w:rsidRDefault="00D65D66" w:rsidP="00F23F5A">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6"/>
            <w:shd w:val="clear" w:color="auto" w:fill="auto"/>
          </w:tcPr>
          <w:p w14:paraId="0E2063D2" w14:textId="77777777" w:rsidR="00D65D66" w:rsidRPr="00E534F1" w:rsidRDefault="00D65D66" w:rsidP="00F23F5A">
            <w:pPr>
              <w:pStyle w:val="MBZwischenberschrift"/>
              <w:rPr>
                <w:rFonts w:ascii="Arial Narrow" w:hAnsi="Arial Narrow" w:cs="Times New Roman"/>
                <w:b w:val="0"/>
                <w:sz w:val="20"/>
              </w:rPr>
            </w:pPr>
          </w:p>
        </w:tc>
      </w:tr>
      <w:tr w:rsidR="00D65D66" w:rsidRPr="008B6302" w14:paraId="755E379A" w14:textId="77777777" w:rsidTr="00F23F5A">
        <w:tc>
          <w:tcPr>
            <w:tcW w:w="1930" w:type="dxa"/>
            <w:shd w:val="clear" w:color="auto" w:fill="auto"/>
          </w:tcPr>
          <w:p w14:paraId="6602AC09" w14:textId="77777777" w:rsidR="00D65D66" w:rsidRPr="0084633D" w:rsidRDefault="00D65D66" w:rsidP="00F23F5A">
            <w:pPr>
              <w:pStyle w:val="MBTabellentext"/>
              <w:rPr>
                <w:b/>
                <w:color w:val="A6A6A6" w:themeColor="background1" w:themeShade="A6"/>
              </w:rPr>
            </w:pPr>
            <w:r w:rsidRPr="0084633D">
              <w:rPr>
                <w:b/>
                <w:color w:val="A6A6A6" w:themeColor="background1" w:themeShade="A6"/>
              </w:rPr>
              <w:t xml:space="preserve">[Bezug zum </w:t>
            </w:r>
            <w:proofErr w:type="spellStart"/>
            <w:r>
              <w:rPr>
                <w:b/>
                <w:color w:val="A6A6A6" w:themeColor="background1" w:themeShade="A6"/>
              </w:rPr>
              <w:t>BfN</w:t>
            </w:r>
            <w:proofErr w:type="spellEnd"/>
            <w:r w:rsidRPr="0084633D">
              <w:rPr>
                <w:b/>
                <w:color w:val="A6A6A6" w:themeColor="background1" w:themeShade="A6"/>
              </w:rPr>
              <w:t>-Maßnahmenkatalog]</w:t>
            </w:r>
          </w:p>
        </w:tc>
        <w:tc>
          <w:tcPr>
            <w:tcW w:w="6635" w:type="dxa"/>
            <w:gridSpan w:val="6"/>
            <w:shd w:val="clear" w:color="auto" w:fill="auto"/>
          </w:tcPr>
          <w:p w14:paraId="0F8ED3C0" w14:textId="72C28878" w:rsidR="00D65D66" w:rsidRDefault="00762926" w:rsidP="00F23F5A">
            <w:pPr>
              <w:pStyle w:val="MBTabellentext"/>
            </w:pPr>
            <w:r>
              <w:t>---</w:t>
            </w:r>
          </w:p>
        </w:tc>
      </w:tr>
      <w:tr w:rsidR="00D65D66" w:rsidRPr="008B6302" w14:paraId="7706ABBC" w14:textId="77777777" w:rsidTr="00F23F5A">
        <w:tc>
          <w:tcPr>
            <w:tcW w:w="1930" w:type="dxa"/>
            <w:shd w:val="clear" w:color="auto" w:fill="auto"/>
          </w:tcPr>
          <w:p w14:paraId="3A87FA65" w14:textId="77777777" w:rsidR="00D65D66" w:rsidRPr="0084633D" w:rsidRDefault="00D65D66" w:rsidP="00F23F5A">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6"/>
            <w:shd w:val="clear" w:color="auto" w:fill="auto"/>
          </w:tcPr>
          <w:p w14:paraId="0D9DBA74" w14:textId="49981471" w:rsidR="00D65D66" w:rsidRPr="00F64CC6" w:rsidRDefault="00076D4A" w:rsidP="00076D4A">
            <w:pPr>
              <w:pStyle w:val="MBTabellentext"/>
            </w:pPr>
            <w:r>
              <w:t>501 –  Erstellung von Konzeptionen / Studien / Gutachten</w:t>
            </w:r>
          </w:p>
        </w:tc>
      </w:tr>
      <w:tr w:rsidR="00D65D66" w:rsidRPr="00AD526F" w14:paraId="67C867E0" w14:textId="77777777" w:rsidTr="00F23F5A">
        <w:tc>
          <w:tcPr>
            <w:tcW w:w="1930" w:type="dxa"/>
            <w:tcBorders>
              <w:bottom w:val="single" w:sz="4" w:space="0" w:color="auto"/>
            </w:tcBorders>
            <w:shd w:val="clear" w:color="auto" w:fill="auto"/>
          </w:tcPr>
          <w:p w14:paraId="55F742F5" w14:textId="77777777" w:rsidR="00D65D66" w:rsidRPr="0084633D" w:rsidRDefault="00D65D66" w:rsidP="00F23F5A">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6"/>
            <w:tcBorders>
              <w:bottom w:val="single" w:sz="4" w:space="0" w:color="auto"/>
            </w:tcBorders>
            <w:shd w:val="clear" w:color="auto" w:fill="auto"/>
          </w:tcPr>
          <w:p w14:paraId="20E40CB6" w14:textId="416F1C29" w:rsidR="00D65D66" w:rsidRPr="00AF6C15" w:rsidRDefault="00762926" w:rsidP="00762926">
            <w:pPr>
              <w:pStyle w:val="MBTabellentext"/>
            </w:pPr>
            <w:r>
              <w:t>---</w:t>
            </w:r>
          </w:p>
        </w:tc>
      </w:tr>
      <w:tr w:rsidR="00D65D66" w:rsidRPr="008B6302" w14:paraId="30FA190C" w14:textId="77777777" w:rsidTr="00F23F5A">
        <w:tc>
          <w:tcPr>
            <w:tcW w:w="1930" w:type="dxa"/>
            <w:tcBorders>
              <w:top w:val="single" w:sz="4" w:space="0" w:color="auto"/>
            </w:tcBorders>
            <w:shd w:val="clear" w:color="auto" w:fill="auto"/>
          </w:tcPr>
          <w:p w14:paraId="0E45DA57" w14:textId="77777777" w:rsidR="00D65D66" w:rsidRPr="00FE22EE" w:rsidRDefault="00D65D66" w:rsidP="00F23F5A">
            <w:pPr>
              <w:pStyle w:val="MBTabellentext"/>
              <w:rPr>
                <w:b/>
                <w:color w:val="A6A6A6" w:themeColor="background1" w:themeShade="A6"/>
              </w:rPr>
            </w:pPr>
            <w:r w:rsidRPr="00FA7657">
              <w:rPr>
                <w:rFonts w:ascii="Arial" w:hAnsi="Arial" w:cs="Arial"/>
                <w:b/>
                <w:sz w:val="22"/>
                <w:szCs w:val="22"/>
              </w:rPr>
              <w:t>Kurzübersicht</w:t>
            </w:r>
          </w:p>
        </w:tc>
        <w:tc>
          <w:tcPr>
            <w:tcW w:w="6635" w:type="dxa"/>
            <w:gridSpan w:val="6"/>
            <w:tcBorders>
              <w:top w:val="single" w:sz="4" w:space="0" w:color="auto"/>
            </w:tcBorders>
            <w:shd w:val="clear" w:color="auto" w:fill="auto"/>
          </w:tcPr>
          <w:p w14:paraId="28D5E68B" w14:textId="77777777" w:rsidR="00D65D66" w:rsidRPr="00E534F1" w:rsidRDefault="00D65D66" w:rsidP="00F23F5A">
            <w:pPr>
              <w:pStyle w:val="MBTabellentext"/>
            </w:pPr>
          </w:p>
        </w:tc>
      </w:tr>
      <w:tr w:rsidR="00D65D66" w:rsidRPr="008B6302" w14:paraId="7BAE09C6" w14:textId="77777777" w:rsidTr="00F23F5A">
        <w:tc>
          <w:tcPr>
            <w:tcW w:w="1930" w:type="dxa"/>
            <w:shd w:val="clear" w:color="auto" w:fill="auto"/>
          </w:tcPr>
          <w:p w14:paraId="059F9DD5" w14:textId="77777777" w:rsidR="00D65D66" w:rsidRPr="00210A5B" w:rsidRDefault="00D65D66" w:rsidP="00F23F5A">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6"/>
            <w:shd w:val="clear" w:color="auto" w:fill="auto"/>
          </w:tcPr>
          <w:p w14:paraId="577697E5" w14:textId="2B4543DC" w:rsidR="00D65D66" w:rsidRPr="00C15BBD" w:rsidRDefault="00472A6F" w:rsidP="002C2160">
            <w:pPr>
              <w:pStyle w:val="MBTabellentext"/>
            </w:pPr>
            <w:r>
              <w:t xml:space="preserve">Das Gewässer erfüllt die </w:t>
            </w:r>
            <w:r w:rsidR="00762926">
              <w:t>Zielv</w:t>
            </w:r>
            <w:r>
              <w:t xml:space="preserve">orgaben der WRRL </w:t>
            </w:r>
            <w:r w:rsidR="004D0D1E">
              <w:t>oder</w:t>
            </w:r>
            <w:r>
              <w:t xml:space="preserve"> der HWRM-RL</w:t>
            </w:r>
            <w:r w:rsidR="00405652">
              <w:t xml:space="preserve"> nicht.</w:t>
            </w:r>
            <w:r>
              <w:t xml:space="preserve"> </w:t>
            </w:r>
            <w:r w:rsidR="00762926">
              <w:t>Es zeichnet sich ab, dass allein durch Einzelmaßnahmen der gute ökologische Zustand</w:t>
            </w:r>
            <w:r w:rsidR="00087D9D">
              <w:t xml:space="preserve"> </w:t>
            </w:r>
            <w:r w:rsidR="00762926">
              <w:t>/</w:t>
            </w:r>
            <w:r w:rsidR="00087D9D">
              <w:t xml:space="preserve"> das gute ökologische </w:t>
            </w:r>
            <w:r w:rsidR="00762926">
              <w:t>Potenzial nicht erreicht werden können und es zur Verbesserung der Habitat- und Artenausstattung einer großräumigeren konzeptionellen Betrachtung</w:t>
            </w:r>
            <w:r w:rsidR="002C2160">
              <w:t xml:space="preserve"> bzw. tiefergehender Untersuchungen</w:t>
            </w:r>
            <w:r w:rsidR="00762926">
              <w:t xml:space="preserve"> bedarf.</w:t>
            </w:r>
          </w:p>
        </w:tc>
      </w:tr>
      <w:tr w:rsidR="00D65D66" w:rsidRPr="008B6302" w14:paraId="6E3E83AD" w14:textId="77777777" w:rsidTr="00F23F5A">
        <w:tc>
          <w:tcPr>
            <w:tcW w:w="1930" w:type="dxa"/>
            <w:shd w:val="clear" w:color="auto" w:fill="auto"/>
          </w:tcPr>
          <w:p w14:paraId="5EB9EC1C" w14:textId="77777777" w:rsidR="00D65D66" w:rsidRPr="00210A5B" w:rsidRDefault="00D65D66" w:rsidP="00F23F5A">
            <w:pPr>
              <w:pStyle w:val="MBTabellentext"/>
              <w:rPr>
                <w:b/>
                <w:color w:val="A6A6A6" w:themeColor="background1" w:themeShade="A6"/>
              </w:rPr>
            </w:pPr>
            <w:r w:rsidRPr="00FE22EE">
              <w:rPr>
                <w:b/>
                <w:color w:val="A6A6A6" w:themeColor="background1" w:themeShade="A6"/>
              </w:rPr>
              <w:t>[Ziele der Maßnahme]</w:t>
            </w:r>
          </w:p>
        </w:tc>
        <w:tc>
          <w:tcPr>
            <w:tcW w:w="6635" w:type="dxa"/>
            <w:gridSpan w:val="6"/>
            <w:shd w:val="clear" w:color="auto" w:fill="auto"/>
          </w:tcPr>
          <w:p w14:paraId="1EF00265" w14:textId="77777777" w:rsidR="00D65D66" w:rsidRDefault="00472A6F" w:rsidP="00762926">
            <w:pPr>
              <w:pStyle w:val="MBTabellentextAufzhlung"/>
            </w:pPr>
            <w:r>
              <w:t xml:space="preserve">Schaffung </w:t>
            </w:r>
            <w:r w:rsidR="00762926">
              <w:t>einer</w:t>
            </w:r>
            <w:r>
              <w:t xml:space="preserve"> fachlichen Grundlage </w:t>
            </w:r>
            <w:r w:rsidR="00762926">
              <w:t>zur Begleitung und Steuerung der</w:t>
            </w:r>
            <w:r>
              <w:t xml:space="preserve"> Umsetzung</w:t>
            </w:r>
            <w:r w:rsidR="00762926">
              <w:t xml:space="preserve"> von Maßnahmen nach</w:t>
            </w:r>
            <w:r>
              <w:t xml:space="preserve"> WRR</w:t>
            </w:r>
            <w:r w:rsidR="00405652">
              <w:t>L</w:t>
            </w:r>
            <w:r>
              <w:t xml:space="preserve"> und HWRM-RL</w:t>
            </w:r>
          </w:p>
          <w:p w14:paraId="32C943E5" w14:textId="29D5F0A0" w:rsidR="00762926" w:rsidRDefault="00762926" w:rsidP="00762926">
            <w:pPr>
              <w:pStyle w:val="MBTabellentextAufzhlung"/>
            </w:pPr>
            <w:r>
              <w:t xml:space="preserve">Ökologische </w:t>
            </w:r>
            <w:r w:rsidRPr="00F8423D">
              <w:t xml:space="preserve">Entwicklung </w:t>
            </w:r>
            <w:r>
              <w:t>des Gewässers und der Aue mit Verbesserung der Habitat- und Artenausstattung sowie der Habitatqualität unter Berücksichtigung der anliegenden Restriktionen oder Nutzungsanforderungen</w:t>
            </w:r>
          </w:p>
        </w:tc>
      </w:tr>
      <w:tr w:rsidR="00D65D66" w:rsidRPr="008B6302" w14:paraId="4D96551C" w14:textId="77777777" w:rsidTr="00F23F5A">
        <w:tc>
          <w:tcPr>
            <w:tcW w:w="1930" w:type="dxa"/>
            <w:tcBorders>
              <w:bottom w:val="single" w:sz="4" w:space="0" w:color="auto"/>
            </w:tcBorders>
            <w:shd w:val="clear" w:color="auto" w:fill="auto"/>
          </w:tcPr>
          <w:p w14:paraId="6F4E7BBB" w14:textId="77777777" w:rsidR="00D65D66" w:rsidRPr="00210A5B" w:rsidRDefault="00D65D66" w:rsidP="00F23F5A">
            <w:pPr>
              <w:pStyle w:val="MBTabellentext"/>
              <w:rPr>
                <w:b/>
                <w:color w:val="A6A6A6" w:themeColor="background1" w:themeShade="A6"/>
              </w:rPr>
            </w:pPr>
            <w:r w:rsidRPr="00FE22EE">
              <w:rPr>
                <w:b/>
                <w:color w:val="A6A6A6" w:themeColor="background1" w:themeShade="A6"/>
              </w:rPr>
              <w:t>[Kurzbeschreibung]</w:t>
            </w:r>
          </w:p>
        </w:tc>
        <w:tc>
          <w:tcPr>
            <w:tcW w:w="6635" w:type="dxa"/>
            <w:gridSpan w:val="6"/>
            <w:tcBorders>
              <w:bottom w:val="single" w:sz="4" w:space="0" w:color="auto"/>
            </w:tcBorders>
            <w:shd w:val="clear" w:color="auto" w:fill="auto"/>
          </w:tcPr>
          <w:p w14:paraId="6B44C7F4" w14:textId="77777777" w:rsidR="00A25F96" w:rsidRDefault="00C27DB4" w:rsidP="004D0D1E">
            <w:pPr>
              <w:pStyle w:val="MBTabellentext"/>
            </w:pPr>
            <w:r>
              <w:t>Die großräumliche Betrachtung eines Gewässers oder Untersuchungsraumes (z.B. Einzugsgebiet) ermöglicht es, zielgerichtet und effektiv Maßnahmen zur Gewässerentwicklung zu planen und zur Umsetzung zu bringen. Erst bei räumlicher Betrachtung des Einzugsgebietes bzw. Verantwortungsbereiches des Unterhaltungslastträgers lassen sich Einzelmaßnahmen in einen sinnvollen und nachhaltigen Gesamtzusammenhang setzen. Die konzeptionelle Betrachtung ermöglicht die Zusammenstellung aller rele</w:t>
            </w:r>
            <w:r w:rsidR="00A25F96">
              <w:t xml:space="preserve">vanten Grundlageninformationen, Restriktionen und betroffenen Nutzungen. Entwicklungsziele können gemäß Strahlwirkungs- und Trittsteinkonzeption ermittelt werden, Maßnahmen fachgerecht zugeordnet und effektiv priorisiert werden. </w:t>
            </w:r>
          </w:p>
          <w:p w14:paraId="7BE4FC2B" w14:textId="14873D30" w:rsidR="00A25F96" w:rsidRDefault="00A25F96" w:rsidP="004D0D1E">
            <w:pPr>
              <w:pStyle w:val="MBTabellentext"/>
            </w:pPr>
            <w:r>
              <w:t xml:space="preserve">Aus der konzeptionellen Betrachtung ergibt sich die Antwort auf die Frage: Warum welche Maßnahme an welcher Stelle wie umgesetzt werden muss. </w:t>
            </w:r>
            <w:r w:rsidR="00ED56D9">
              <w:t xml:space="preserve">Der Maßnahmenumfang und die Art und Weise der Maßnahmendurchführung sind damit </w:t>
            </w:r>
            <w:r w:rsidR="00963D70">
              <w:t xml:space="preserve">kostengünstig, effektiv und ökologisch nachhaltig ermittelt. </w:t>
            </w:r>
            <w:r w:rsidR="00ED56D9">
              <w:t xml:space="preserve">Sie stellen damit fachlichen Grundlagen bereit und stehen als Handlungsempfehlungen und Entscheidungshilfen für die Umsetzung der WRRL entsprechend der Fließgewässertypen bereit. </w:t>
            </w:r>
          </w:p>
          <w:p w14:paraId="79D960C8" w14:textId="77777777" w:rsidR="00A25F96" w:rsidRDefault="00A25F96" w:rsidP="004D0D1E">
            <w:pPr>
              <w:pStyle w:val="MBTabellentext"/>
            </w:pPr>
          </w:p>
          <w:p w14:paraId="5F8F7673" w14:textId="391BFC1D" w:rsidR="006612EA" w:rsidRDefault="00ED56D9" w:rsidP="006612EA">
            <w:pPr>
              <w:pStyle w:val="MBTabellentext"/>
            </w:pPr>
            <w:r>
              <w:t xml:space="preserve">Folgende </w:t>
            </w:r>
            <w:r w:rsidR="006612EA">
              <w:t xml:space="preserve">Planungen </w:t>
            </w:r>
            <w:r>
              <w:t>sind geeignet</w:t>
            </w:r>
            <w:r w:rsidR="002C2160">
              <w:t xml:space="preserve"> Maßnahmen konzeptionell und planerisch vorzubereiten</w:t>
            </w:r>
            <w:r>
              <w:t>:</w:t>
            </w:r>
          </w:p>
          <w:p w14:paraId="7D9AE1E0" w14:textId="78F0A7F3" w:rsidR="006612EA" w:rsidRDefault="00ED56D9" w:rsidP="00C27DB4">
            <w:pPr>
              <w:pStyle w:val="MBTabellentext"/>
              <w:numPr>
                <w:ilvl w:val="0"/>
                <w:numId w:val="39"/>
              </w:numPr>
            </w:pPr>
            <w:r>
              <w:t>Bewirtschaftungspläne und Gewässerentwicklungskonzepte/-Rahmenpläne auf Ebene der Fließgewässerlandschaften</w:t>
            </w:r>
          </w:p>
          <w:p w14:paraId="65F59DA2" w14:textId="655209FB" w:rsidR="00ED56D9" w:rsidRDefault="00ED56D9" w:rsidP="00C27DB4">
            <w:pPr>
              <w:pStyle w:val="MBTabellentext"/>
              <w:numPr>
                <w:ilvl w:val="0"/>
                <w:numId w:val="39"/>
              </w:numPr>
            </w:pPr>
            <w:r>
              <w:t>Gewässerstrukturkartierungen, Gewässerentwicklungspläne, Gewässerpflegepläne Hochwasserschutzkonzepte auf Ebene der Fließgewässertypen</w:t>
            </w:r>
          </w:p>
          <w:p w14:paraId="1C72D970" w14:textId="07A03FE1" w:rsidR="00ED56D9" w:rsidRDefault="00ED56D9" w:rsidP="00C27DB4">
            <w:pPr>
              <w:pStyle w:val="MBTabellentext"/>
              <w:numPr>
                <w:ilvl w:val="0"/>
                <w:numId w:val="39"/>
              </w:numPr>
            </w:pPr>
            <w:r>
              <w:t>Machbarkeitsstudien, Vorplanungen bis Genehmigungsplanungen bezogen auf das lokale Gewässer oder den Gewässerabschnitt</w:t>
            </w:r>
          </w:p>
          <w:p w14:paraId="1BCD603C" w14:textId="77777777" w:rsidR="006612EA" w:rsidRDefault="00963D70" w:rsidP="00963D70">
            <w:pPr>
              <w:pStyle w:val="MBTabellentext"/>
            </w:pPr>
            <w:r>
              <w:lastRenderedPageBreak/>
              <w:t>Neben der wirtschaftlichen und ökologischen Optimierung der Maßnahmenumsetzung ist es ein weiteres Anliegen der konzeptionellen Betrachtungen, die Möglichkeiten zur Klimaanpassung auszuschöpfen</w:t>
            </w:r>
            <w:r w:rsidR="00762926">
              <w:t xml:space="preserve">. </w:t>
            </w:r>
            <w:r>
              <w:t xml:space="preserve">Maßnahmen zur Gewässerentwicklung und Unterstützung des Wasserhaushaltes können auch zur Verbesserung der klimatischen Bedingungen beitragen und zur Anpassung an den Klimawandel genutzt werden. </w:t>
            </w:r>
            <w:r w:rsidR="00762926">
              <w:t xml:space="preserve">Durch den Klimawandel können sich </w:t>
            </w:r>
            <w:r>
              <w:t xml:space="preserve">aber auch </w:t>
            </w:r>
            <w:r w:rsidR="00762926">
              <w:t>Rahmenbedingungen oder Bemessungsgrößen ändern. Diese sind bei diesen Maßnahmen r</w:t>
            </w:r>
            <w:r>
              <w:t>egelmäßig zu überprüfen und ggf</w:t>
            </w:r>
            <w:r w:rsidR="00762926">
              <w:t>. anzupassen.</w:t>
            </w:r>
          </w:p>
          <w:p w14:paraId="106928B0" w14:textId="77777777" w:rsidR="00AF75B2" w:rsidRDefault="00AF75B2" w:rsidP="004C0571">
            <w:pPr>
              <w:pStyle w:val="MBTabellentext"/>
            </w:pPr>
          </w:p>
          <w:p w14:paraId="03CC40C3" w14:textId="2AB4BD21" w:rsidR="00963D70" w:rsidRDefault="00963D70" w:rsidP="004C0571">
            <w:pPr>
              <w:pStyle w:val="MBTabellentext"/>
            </w:pPr>
            <w:r>
              <w:t xml:space="preserve">Des </w:t>
            </w:r>
            <w:r w:rsidR="004C0571">
              <w:t>W</w:t>
            </w:r>
            <w:r>
              <w:t xml:space="preserve">eiteren sind Maßnahmen, die sich nicht im Rahmen der Gewässerunterhaltung umsetzen lassen, also eine wesentliche Umgestaltung </w:t>
            </w:r>
            <w:r w:rsidR="004C0571">
              <w:t>mit Zustandsänderung am</w:t>
            </w:r>
            <w:r>
              <w:t xml:space="preserve"> Gewässer</w:t>
            </w:r>
            <w:r w:rsidR="004C0571">
              <w:t>bett und/oder Veränderung der Abflussverhältnisse</w:t>
            </w:r>
            <w:r>
              <w:t xml:space="preserve"> </w:t>
            </w:r>
            <w:r w:rsidR="004C0571">
              <w:t xml:space="preserve">hervorrufen, im Rahmen weiterführender Planungen zu betrachten. Maßnahmen des Gewässerausbaus (GA) müssen gemäß der </w:t>
            </w:r>
            <w:proofErr w:type="spellStart"/>
            <w:r w:rsidR="004C0571">
              <w:t>Leistung</w:t>
            </w:r>
            <w:r w:rsidR="00130C6A">
              <w:t>s</w:t>
            </w:r>
            <w:r w:rsidR="004C0571">
              <w:t>sphasen</w:t>
            </w:r>
            <w:proofErr w:type="spellEnd"/>
            <w:r w:rsidR="004C0571">
              <w:t xml:space="preserve"> nach HOAI geplant werden und ein Genehmigungsverfahren durchlaufen.</w:t>
            </w:r>
          </w:p>
          <w:p w14:paraId="23336B08" w14:textId="5252B11C" w:rsidR="002C2160" w:rsidRDefault="002C2160" w:rsidP="004C0571">
            <w:pPr>
              <w:pStyle w:val="MBTabellentext"/>
            </w:pPr>
          </w:p>
          <w:p w14:paraId="5C40DBB5" w14:textId="59517525" w:rsidR="002C2160" w:rsidRDefault="002C2160" w:rsidP="00BB2C5A">
            <w:pPr>
              <w:pStyle w:val="MBTabellentext"/>
            </w:pPr>
            <w:r>
              <w:t>Je nach v</w:t>
            </w:r>
            <w:r w:rsidRPr="00110250">
              <w:t>orherrschenden Randbedingungen (</w:t>
            </w:r>
            <w:r w:rsidR="00BB2C5A">
              <w:t xml:space="preserve">u.a. </w:t>
            </w:r>
            <w:r w:rsidRPr="00110250">
              <w:t>Eigenschaften des Gewässers</w:t>
            </w:r>
            <w:r w:rsidR="00BB2C5A">
              <w:t xml:space="preserve"> und Standorts</w:t>
            </w:r>
            <w:r w:rsidRPr="00110250">
              <w:t xml:space="preserve">, </w:t>
            </w:r>
            <w:r w:rsidR="00BB2C5A">
              <w:t xml:space="preserve">Art der </w:t>
            </w:r>
            <w:r w:rsidRPr="00110250">
              <w:t>geplante</w:t>
            </w:r>
            <w:r w:rsidR="00BB2C5A">
              <w:t>n</w:t>
            </w:r>
            <w:r w:rsidRPr="00110250">
              <w:t xml:space="preserve"> Maßnahme, Randbedingungen</w:t>
            </w:r>
            <w:r w:rsidR="00BB2C5A">
              <w:t>/Restriktionen und angrenzende Nutzungen</w:t>
            </w:r>
            <w:r w:rsidRPr="00110250">
              <w:t xml:space="preserve">) </w:t>
            </w:r>
            <w:r>
              <w:t>sind für</w:t>
            </w:r>
            <w:r w:rsidRPr="00110250">
              <w:t xml:space="preserve"> detaillierte Planung</w:t>
            </w:r>
            <w:r w:rsidR="00BB2C5A">
              <w:t>en</w:t>
            </w:r>
            <w:r w:rsidRPr="00110250">
              <w:t xml:space="preserve"> von Maßnahmen </w:t>
            </w:r>
            <w:r w:rsidR="00BB2C5A">
              <w:t>ggf.</w:t>
            </w:r>
            <w:r w:rsidRPr="00110250">
              <w:t xml:space="preserve"> weiterführende</w:t>
            </w:r>
            <w:r w:rsidR="00BB2C5A">
              <w:t xml:space="preserve"> und tiefergehende </w:t>
            </w:r>
            <w:r w:rsidRPr="00110250">
              <w:t xml:space="preserve">Untersuchungen </w:t>
            </w:r>
            <w:r w:rsidR="00BB2C5A">
              <w:t>notwendig.</w:t>
            </w:r>
          </w:p>
          <w:p w14:paraId="2507EFB9" w14:textId="3CFB29CF" w:rsidR="00BB2C5A" w:rsidRDefault="00BB2C5A" w:rsidP="00BB2C5A">
            <w:pPr>
              <w:pStyle w:val="MBTabellentext"/>
            </w:pPr>
          </w:p>
          <w:p w14:paraId="0A7FC504" w14:textId="15F19811" w:rsidR="00BB2C5A" w:rsidRDefault="00BB2C5A" w:rsidP="00BB2C5A">
            <w:pPr>
              <w:pStyle w:val="MBTabellentext"/>
            </w:pPr>
            <w:r>
              <w:t xml:space="preserve">Besonders zu beachtende Randbedingungen sind dabei </w:t>
            </w:r>
          </w:p>
          <w:p w14:paraId="7A78792C" w14:textId="77777777" w:rsidR="00BB2C5A" w:rsidRDefault="00BB2C5A" w:rsidP="00BB2C5A">
            <w:pPr>
              <w:pStyle w:val="MBTabellentextAufzhlung"/>
            </w:pPr>
            <w:r>
              <w:t>Kampfmittelbelastungssituation</w:t>
            </w:r>
          </w:p>
          <w:p w14:paraId="7ACD8AB6" w14:textId="77777777" w:rsidR="00BB2C5A" w:rsidRPr="00110250" w:rsidRDefault="00BB2C5A" w:rsidP="00BB2C5A">
            <w:pPr>
              <w:pStyle w:val="MBTabellentextAufzhlung"/>
            </w:pPr>
            <w:proofErr w:type="spellStart"/>
            <w:r w:rsidRPr="00110250">
              <w:t>Wasserspiegelabsunk</w:t>
            </w:r>
            <w:proofErr w:type="spellEnd"/>
            <w:r w:rsidRPr="00110250">
              <w:t xml:space="preserve"> (z.B. bei Altarmanbindungen, Buhnenumbau oder </w:t>
            </w:r>
            <w:proofErr w:type="spellStart"/>
            <w:r w:rsidRPr="00110250">
              <w:t>Profilaufweitungen</w:t>
            </w:r>
            <w:proofErr w:type="spellEnd"/>
            <w:r w:rsidRPr="00110250">
              <w:t>)</w:t>
            </w:r>
          </w:p>
          <w:p w14:paraId="3A4F6087" w14:textId="77777777" w:rsidR="00BB2C5A" w:rsidRPr="00110250" w:rsidRDefault="00BB2C5A" w:rsidP="00BB2C5A">
            <w:pPr>
              <w:pStyle w:val="MBTabellentextAufzhlung"/>
            </w:pPr>
            <w:r w:rsidRPr="00110250">
              <w:t>Querströmung (z.B. bei Altarmanbindungen o.ä.)</w:t>
            </w:r>
          </w:p>
          <w:p w14:paraId="1236F0FD" w14:textId="77777777" w:rsidR="00BB2C5A" w:rsidRPr="00110250" w:rsidRDefault="00BB2C5A" w:rsidP="00BB2C5A">
            <w:pPr>
              <w:pStyle w:val="MBTabellentextAufzhlung"/>
            </w:pPr>
            <w:r w:rsidRPr="00110250">
              <w:t>Änderungen des Sedimenttransports bzw. der Sohlhöhen (z.B. bei Altarmanbindungen, Buhnenumbau oder Profilaufweitung)</w:t>
            </w:r>
          </w:p>
          <w:p w14:paraId="60C7DA7F" w14:textId="77777777" w:rsidR="00BB2C5A" w:rsidRPr="00110250" w:rsidRDefault="00BB2C5A" w:rsidP="00BB2C5A">
            <w:pPr>
              <w:pStyle w:val="MBTabellentextAufzhlung"/>
            </w:pPr>
            <w:r w:rsidRPr="00110250">
              <w:t>Sedimenteinträge in das Fahrwasser (z. B. bei Entfernung der Uferbefestigung)</w:t>
            </w:r>
          </w:p>
          <w:p w14:paraId="3578BAE5" w14:textId="77777777" w:rsidR="00BB2C5A" w:rsidRDefault="00BB2C5A" w:rsidP="00BB2C5A">
            <w:pPr>
              <w:pStyle w:val="MBTabellentextAufzhlung"/>
            </w:pPr>
            <w:r>
              <w:t>Eigentumsgrenzen (z.</w:t>
            </w:r>
            <w:r w:rsidRPr="00110250">
              <w:t>B. bei Entfernung der Uferbefestigung)</w:t>
            </w:r>
            <w:r>
              <w:t xml:space="preserve"> </w:t>
            </w:r>
          </w:p>
          <w:p w14:paraId="13E30A66" w14:textId="78D571E2" w:rsidR="00BB2C5A" w:rsidRDefault="00BB2C5A" w:rsidP="00BB2C5A">
            <w:pPr>
              <w:pStyle w:val="MBTabellentextAufzhlung"/>
            </w:pPr>
            <w:r>
              <w:t>Schutzgebiete gemäß FFH-Richtlinie, SPA-Richtlinie oder BNatSchG</w:t>
            </w:r>
          </w:p>
          <w:p w14:paraId="70B9559C" w14:textId="77777777" w:rsidR="00BB2C5A" w:rsidRDefault="00BB2C5A" w:rsidP="00BB2C5A">
            <w:pPr>
              <w:pStyle w:val="MBTabellentext"/>
            </w:pPr>
          </w:p>
          <w:p w14:paraId="505F4FC2" w14:textId="3F6C4BB3" w:rsidR="00BB2C5A" w:rsidRDefault="00BB2C5A" w:rsidP="00BB2C5A">
            <w:pPr>
              <w:pStyle w:val="MBTabellentext"/>
            </w:pPr>
            <w:r>
              <w:t>Weiterführende</w:t>
            </w:r>
            <w:r w:rsidR="002453D7">
              <w:t>n</w:t>
            </w:r>
            <w:r>
              <w:t xml:space="preserve"> Untersuchungen </w:t>
            </w:r>
            <w:r w:rsidR="002453D7">
              <w:t>gehören</w:t>
            </w:r>
            <w:r>
              <w:t>:</w:t>
            </w:r>
          </w:p>
          <w:p w14:paraId="7383B4AB" w14:textId="5070FD05" w:rsidR="00BB2C5A" w:rsidRDefault="00BB2C5A" w:rsidP="00BB2C5A">
            <w:pPr>
              <w:pStyle w:val="MBTabellentextAufzhlung"/>
            </w:pPr>
            <w:r>
              <w:t>Hydrologisch-hydraulischen Modellierungen</w:t>
            </w:r>
          </w:p>
          <w:p w14:paraId="19A77A0B" w14:textId="3B4D354E" w:rsidR="002453D7" w:rsidRDefault="002453D7" w:rsidP="00BB2C5A">
            <w:pPr>
              <w:pStyle w:val="MBTabellentextAufzhlung"/>
            </w:pPr>
            <w:r>
              <w:t>Boden- und Baugrunduntersuchungen</w:t>
            </w:r>
          </w:p>
          <w:p w14:paraId="1EB6F33E" w14:textId="77777777" w:rsidR="00BB2C5A" w:rsidRDefault="00BB2C5A" w:rsidP="00BB2C5A">
            <w:pPr>
              <w:pStyle w:val="MBTabellentextAufzhlung"/>
            </w:pPr>
            <w:r>
              <w:t>Untersuchungen zur Geschiebesituation</w:t>
            </w:r>
          </w:p>
          <w:p w14:paraId="6B9E5362" w14:textId="0C19BF11" w:rsidR="00BB2C5A" w:rsidRDefault="00BB2C5A" w:rsidP="00BB2C5A">
            <w:pPr>
              <w:pStyle w:val="MBTabellentextAufzhlung"/>
            </w:pPr>
            <w:r>
              <w:t>Naturschutzfachliche Untersuchungen (z.B. artenschutzrechtliche Prüfungen, (Umwelt-)Verträglichkeitsprüfungen)</w:t>
            </w:r>
          </w:p>
          <w:p w14:paraId="33F1C9D8" w14:textId="538C6A8D" w:rsidR="00BB2C5A" w:rsidRDefault="00BB2C5A" w:rsidP="00BB2C5A">
            <w:pPr>
              <w:pStyle w:val="MBTabellentextAufzhlung"/>
            </w:pPr>
            <w:r>
              <w:t>vertiefende Untersuchungen zur Ermittlung von Belastungsursachen sowie zur Wirksamkeit vorgesehener Maßnahmen in den Bereichen Gewässer- und Hochwasserschutz (</w:t>
            </w:r>
            <w:r w:rsidRPr="00BB2C5A">
              <w:t>LAWA-MN</w:t>
            </w:r>
            <w:r w:rsidR="00130C6A">
              <w:t>-Typ</w:t>
            </w:r>
            <w:r w:rsidRPr="00BB2C5A">
              <w:t xml:space="preserve"> 508</w:t>
            </w:r>
            <w:r>
              <w:t>)</w:t>
            </w:r>
          </w:p>
          <w:p w14:paraId="66CC7AF7" w14:textId="0B31BEBE" w:rsidR="00BB2C5A" w:rsidRPr="005C10DD" w:rsidRDefault="00BB2C5A" w:rsidP="00BB2C5A">
            <w:pPr>
              <w:pStyle w:val="MBTabellentextAufzhlung"/>
            </w:pPr>
            <w:r>
              <w:t>Untersuchungen zum Klimawandel hinsichtlich der Erfordernisse einer künftigen Wasserbewirtschaftung, z.B. Erarbeitung überregionaler Anpassungsstrategien (</w:t>
            </w:r>
            <w:r w:rsidRPr="00BB2C5A">
              <w:t>LAWA-MN</w:t>
            </w:r>
            <w:r w:rsidR="00130C6A">
              <w:t>-Typ</w:t>
            </w:r>
            <w:r w:rsidRPr="00BB2C5A">
              <w:t xml:space="preserve"> 509</w:t>
            </w:r>
            <w:r>
              <w:t>)</w:t>
            </w:r>
          </w:p>
        </w:tc>
      </w:tr>
      <w:tr w:rsidR="003279EC" w:rsidRPr="008B6302" w14:paraId="1DE9FCB4" w14:textId="77777777" w:rsidTr="00F23F5A">
        <w:tc>
          <w:tcPr>
            <w:tcW w:w="1930" w:type="dxa"/>
            <w:tcBorders>
              <w:bottom w:val="single" w:sz="4" w:space="0" w:color="auto"/>
            </w:tcBorders>
            <w:shd w:val="clear" w:color="auto" w:fill="auto"/>
          </w:tcPr>
          <w:p w14:paraId="39CF7A35" w14:textId="2591F912" w:rsidR="003279EC" w:rsidRPr="00FE22EE" w:rsidRDefault="003279EC" w:rsidP="003279EC">
            <w:pPr>
              <w:pStyle w:val="MBTabellentext"/>
              <w:rPr>
                <w:b/>
                <w:color w:val="A6A6A6" w:themeColor="background1" w:themeShade="A6"/>
              </w:rPr>
            </w:pPr>
            <w:r>
              <w:rPr>
                <w:b/>
                <w:color w:val="A6A6A6" w:themeColor="background1" w:themeShade="A6"/>
              </w:rPr>
              <w:lastRenderedPageBreak/>
              <w:t>[Pflegehinweise]</w:t>
            </w:r>
          </w:p>
        </w:tc>
        <w:tc>
          <w:tcPr>
            <w:tcW w:w="6635" w:type="dxa"/>
            <w:gridSpan w:val="6"/>
            <w:tcBorders>
              <w:bottom w:val="single" w:sz="4" w:space="0" w:color="auto"/>
            </w:tcBorders>
            <w:shd w:val="clear" w:color="auto" w:fill="auto"/>
          </w:tcPr>
          <w:p w14:paraId="679017B2" w14:textId="1A0A61AB" w:rsidR="003279EC" w:rsidRDefault="003279EC" w:rsidP="003279EC">
            <w:pPr>
              <w:pStyle w:val="MBTabellentext"/>
            </w:pPr>
            <w:r>
              <w:t xml:space="preserve">Im Rahmen der </w:t>
            </w:r>
            <w:r w:rsidRPr="00274EEF">
              <w:t xml:space="preserve">Gewässerunterhaltung ist </w:t>
            </w:r>
            <w:r>
              <w:t>die Entwicklung des Gewässers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w:t>
            </w:r>
            <w:r>
              <w:t xml:space="preserve"> </w:t>
            </w:r>
            <w:r w:rsidRPr="004E1334">
              <w:t xml:space="preserve">Je nachdem welche Art Zielvegetation entwickelt werden soll, sind </w:t>
            </w:r>
            <w:r>
              <w:t xml:space="preserve">ggf. weitere </w:t>
            </w:r>
            <w:r w:rsidRPr="004E1334">
              <w:t>Pflegemaßnahmen erforderlich</w:t>
            </w:r>
            <w:r>
              <w:t>.</w:t>
            </w:r>
          </w:p>
        </w:tc>
      </w:tr>
      <w:tr w:rsidR="00A20222" w:rsidRPr="008B6302" w14:paraId="7D9F59F7" w14:textId="77777777" w:rsidTr="00F23F5A">
        <w:tblPrEx>
          <w:shd w:val="clear" w:color="auto" w:fill="auto"/>
        </w:tblPrEx>
        <w:tc>
          <w:tcPr>
            <w:tcW w:w="1930" w:type="dxa"/>
            <w:tcBorders>
              <w:top w:val="single" w:sz="4" w:space="0" w:color="auto"/>
              <w:bottom w:val="single" w:sz="4" w:space="0" w:color="auto"/>
            </w:tcBorders>
          </w:tcPr>
          <w:p w14:paraId="29A38DE0" w14:textId="6738FD9B" w:rsidR="00A20222" w:rsidRDefault="00A20222" w:rsidP="004C0571">
            <w:pPr>
              <w:pStyle w:val="MBTabellentext"/>
              <w:rPr>
                <w:b/>
                <w:color w:val="A6A6A6" w:themeColor="background1" w:themeShade="A6"/>
              </w:rPr>
            </w:pPr>
            <w:r w:rsidRPr="00A20222">
              <w:rPr>
                <w:b/>
                <w:color w:val="A6A6A6" w:themeColor="background1" w:themeShade="A6"/>
              </w:rPr>
              <w:t>[Bedeutung für die Gewässer]</w:t>
            </w:r>
          </w:p>
        </w:tc>
        <w:tc>
          <w:tcPr>
            <w:tcW w:w="6635" w:type="dxa"/>
            <w:gridSpan w:val="6"/>
            <w:tcBorders>
              <w:top w:val="single" w:sz="4" w:space="0" w:color="auto"/>
              <w:bottom w:val="single" w:sz="4" w:space="0" w:color="auto"/>
            </w:tcBorders>
          </w:tcPr>
          <w:p w14:paraId="028684C0" w14:textId="0A2FB65A" w:rsidR="00A20222" w:rsidRDefault="00A20222" w:rsidP="000B7CA3">
            <w:pPr>
              <w:pStyle w:val="MBTabellentext"/>
            </w:pPr>
            <w:r w:rsidRPr="00A20222">
              <w:t xml:space="preserve">Fließgewässer tragen Funktionen als Bestandteil des Naturhaushaltes und als Lebensraum für Pflanzen und Tiere sowie fließgewässertypischen Lebensgemeinschaften. Elementar dafür sind gewässertypische Sohlensubstrate wie Steine, Kies, Sand Schlamm, </w:t>
            </w:r>
            <w:r w:rsidRPr="00A20222">
              <w:lastRenderedPageBreak/>
              <w:t xml:space="preserve">Torf, Totholz mit angepasstem typischem Gefälle und entsprechenden Fließgeschwindigkeiten. Gemäß Strahlwirkungs- und Trittsteinkonzeption müssen Fließgewässer nicht in ihrer kompletten Länge </w:t>
            </w:r>
            <w:proofErr w:type="spellStart"/>
            <w:r w:rsidRPr="00A20222">
              <w:t>renaturiert</w:t>
            </w:r>
            <w:proofErr w:type="spellEnd"/>
            <w:r w:rsidRPr="00A20222">
              <w:t xml:space="preserve"> werden, sondern es reicht, wenn in überwindbaren Abständen Kernlebensräume geschaffen werden, die das Überleben der Arten gewährleisten und eine positive Strahlwirkung auf benachbarte Abschnitte (Aufwertungs- und Durchgangsstrahlwege) aufweisen. Durch ein System an Strahlursprüngen (Kernlebensräumen) vergleichbaren Trittsteinen sowie den überwindbaren Strecken (Aufwertungs- und Durchgangsstrahlwege) kann eine ausreichend gute Gewässerstruktur und </w:t>
            </w:r>
            <w:proofErr w:type="spellStart"/>
            <w:r w:rsidRPr="00A20222">
              <w:t>Habitatausstattung</w:t>
            </w:r>
            <w:proofErr w:type="spellEnd"/>
            <w:r w:rsidRPr="00A20222">
              <w:t xml:space="preserve"> gewährleistet werden (vergleichbar einem Biotopverbundsystem). Ein solches Lebensraumnetz kann nur im Rahmen konzeptioneller Untersuchungen mit ausreichend großem Betrachtungsraum entwickelt und umgesetzt werden. Mit den konzeptionellen Planungen wird daher die Grundlage geschaffen für die Verbesserung der Gewässerstruktur hin zum guten ökologischen Zustand/Pote</w:t>
            </w:r>
            <w:r w:rsidR="008F0FA9">
              <w:t>nzial und zu einem regionalen B</w:t>
            </w:r>
            <w:r w:rsidRPr="00A20222">
              <w:t>iotopverbundsystem.</w:t>
            </w:r>
          </w:p>
        </w:tc>
      </w:tr>
      <w:tr w:rsidR="004C0571" w:rsidRPr="008B6302" w14:paraId="30F52F0A" w14:textId="77777777" w:rsidTr="00F23F5A">
        <w:tblPrEx>
          <w:shd w:val="clear" w:color="auto" w:fill="auto"/>
        </w:tblPrEx>
        <w:tc>
          <w:tcPr>
            <w:tcW w:w="1930" w:type="dxa"/>
            <w:tcBorders>
              <w:top w:val="single" w:sz="4" w:space="0" w:color="auto"/>
              <w:bottom w:val="single" w:sz="4" w:space="0" w:color="auto"/>
            </w:tcBorders>
          </w:tcPr>
          <w:p w14:paraId="1B4BE4EC" w14:textId="77777777" w:rsidR="004C0571" w:rsidRPr="00E534F1" w:rsidRDefault="004C0571" w:rsidP="004C0571">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Bedeutung für Biotopverbund</w:t>
            </w:r>
            <w:r>
              <w:rPr>
                <w:b/>
                <w:color w:val="A6A6A6" w:themeColor="background1" w:themeShade="A6"/>
              </w:rPr>
              <w:t>]</w:t>
            </w:r>
          </w:p>
        </w:tc>
        <w:tc>
          <w:tcPr>
            <w:tcW w:w="6635" w:type="dxa"/>
            <w:gridSpan w:val="6"/>
            <w:tcBorders>
              <w:top w:val="single" w:sz="4" w:space="0" w:color="auto"/>
              <w:bottom w:val="single" w:sz="4" w:space="0" w:color="auto"/>
            </w:tcBorders>
          </w:tcPr>
          <w:p w14:paraId="4999EBBB" w14:textId="4EFD837E" w:rsidR="004C0571" w:rsidRPr="00931023" w:rsidRDefault="004373BC" w:rsidP="004373BC">
            <w:pPr>
              <w:pStyle w:val="MBTabellentext"/>
            </w:pPr>
            <w:r>
              <w:t>Bei Anwendung der Strahlwirkungs- und Trittsteinkonzeption zur Ermittlung von Maßnahmen zur Gewässerentwicklung wird die Grundlage für eine Funktion des Gewässers als Biotopverbundachse geschaffen.</w:t>
            </w:r>
          </w:p>
        </w:tc>
      </w:tr>
      <w:tr w:rsidR="0031679C" w:rsidRPr="008B6302" w14:paraId="48B7DE32" w14:textId="77777777" w:rsidTr="00164521">
        <w:tblPrEx>
          <w:shd w:val="clear" w:color="auto" w:fill="auto"/>
        </w:tblPrEx>
        <w:tc>
          <w:tcPr>
            <w:tcW w:w="1930" w:type="dxa"/>
            <w:vMerge w:val="restart"/>
            <w:tcBorders>
              <w:top w:val="single" w:sz="4" w:space="0" w:color="auto"/>
            </w:tcBorders>
          </w:tcPr>
          <w:p w14:paraId="6B049C8B" w14:textId="6E57B10B" w:rsidR="0031679C" w:rsidRDefault="009E793E" w:rsidP="0031679C">
            <w:pPr>
              <w:pStyle w:val="MBTabellentext"/>
              <w:rPr>
                <w:b/>
                <w:color w:val="A6A6A6" w:themeColor="background1" w:themeShade="A6"/>
              </w:rPr>
            </w:pPr>
            <w:r>
              <w:rPr>
                <w:b/>
                <w:color w:val="A6A6A6" w:themeColor="background1" w:themeShade="A6"/>
              </w:rPr>
              <w:t xml:space="preserve">[Wirkung auf </w:t>
            </w:r>
            <w:proofErr w:type="spellStart"/>
            <w:r>
              <w:rPr>
                <w:b/>
                <w:color w:val="A6A6A6" w:themeColor="background1" w:themeShade="A6"/>
              </w:rPr>
              <w:t>biolog</w:t>
            </w:r>
            <w:proofErr w:type="spellEnd"/>
            <w:r>
              <w:rPr>
                <w:b/>
                <w:color w:val="A6A6A6" w:themeColor="background1" w:themeShade="A6"/>
              </w:rPr>
              <w:t>. Qualitätskomponenten]</w:t>
            </w:r>
          </w:p>
        </w:tc>
        <w:tc>
          <w:tcPr>
            <w:tcW w:w="1658" w:type="dxa"/>
            <w:gridSpan w:val="2"/>
            <w:tcBorders>
              <w:top w:val="single" w:sz="4" w:space="0" w:color="auto"/>
            </w:tcBorders>
          </w:tcPr>
          <w:p w14:paraId="4C54E8E2" w14:textId="753958B5" w:rsidR="0031679C" w:rsidRDefault="0031679C" w:rsidP="00494D5B">
            <w:pPr>
              <w:pStyle w:val="MBTabellentext"/>
              <w:jc w:val="center"/>
            </w:pPr>
            <w:r>
              <w:t>Makrozoo</w:t>
            </w:r>
            <w:r w:rsidRPr="00681ACE">
              <w:t>benthos</w:t>
            </w:r>
          </w:p>
        </w:tc>
        <w:tc>
          <w:tcPr>
            <w:tcW w:w="1659" w:type="dxa"/>
            <w:tcBorders>
              <w:top w:val="single" w:sz="4" w:space="0" w:color="auto"/>
            </w:tcBorders>
          </w:tcPr>
          <w:p w14:paraId="7076F513" w14:textId="340D1290" w:rsidR="0031679C" w:rsidRDefault="0031679C" w:rsidP="00494D5B">
            <w:pPr>
              <w:pStyle w:val="MBTabellentext"/>
              <w:jc w:val="center"/>
            </w:pPr>
            <w:r w:rsidRPr="00681ACE">
              <w:t>Fische</w:t>
            </w:r>
          </w:p>
        </w:tc>
        <w:tc>
          <w:tcPr>
            <w:tcW w:w="1659" w:type="dxa"/>
            <w:gridSpan w:val="2"/>
            <w:tcBorders>
              <w:top w:val="single" w:sz="4" w:space="0" w:color="auto"/>
            </w:tcBorders>
          </w:tcPr>
          <w:p w14:paraId="1EA4C4FA" w14:textId="748DED0F" w:rsidR="0031679C" w:rsidRDefault="0031679C" w:rsidP="00494D5B">
            <w:pPr>
              <w:pStyle w:val="MBTabellentext"/>
              <w:jc w:val="center"/>
            </w:pPr>
            <w:r>
              <w:t>Makro</w:t>
            </w:r>
            <w:r w:rsidRPr="00681ACE">
              <w:t>phyten</w:t>
            </w:r>
          </w:p>
        </w:tc>
        <w:tc>
          <w:tcPr>
            <w:tcW w:w="1659" w:type="dxa"/>
            <w:tcBorders>
              <w:top w:val="single" w:sz="4" w:space="0" w:color="auto"/>
            </w:tcBorders>
          </w:tcPr>
          <w:p w14:paraId="2AF65F6F" w14:textId="03CC54FC" w:rsidR="0031679C" w:rsidRDefault="0031679C" w:rsidP="00494D5B">
            <w:pPr>
              <w:pStyle w:val="MBTabellentext"/>
              <w:jc w:val="center"/>
            </w:pPr>
            <w:r>
              <w:t>Phyto</w:t>
            </w:r>
            <w:r w:rsidRPr="00681ACE">
              <w:t>plankton</w:t>
            </w:r>
          </w:p>
        </w:tc>
      </w:tr>
      <w:tr w:rsidR="0031679C" w:rsidRPr="008B6302" w14:paraId="2B30092F" w14:textId="77777777" w:rsidTr="00164521">
        <w:tblPrEx>
          <w:shd w:val="clear" w:color="auto" w:fill="auto"/>
        </w:tblPrEx>
        <w:tc>
          <w:tcPr>
            <w:tcW w:w="1930" w:type="dxa"/>
            <w:vMerge/>
            <w:tcBorders>
              <w:bottom w:val="single" w:sz="4" w:space="0" w:color="auto"/>
            </w:tcBorders>
          </w:tcPr>
          <w:p w14:paraId="66F9A545" w14:textId="77777777" w:rsidR="0031679C" w:rsidRDefault="0031679C" w:rsidP="0031679C">
            <w:pPr>
              <w:pStyle w:val="MBTabellentext"/>
              <w:rPr>
                <w:b/>
                <w:color w:val="A6A6A6" w:themeColor="background1" w:themeShade="A6"/>
              </w:rPr>
            </w:pPr>
          </w:p>
        </w:tc>
        <w:tc>
          <w:tcPr>
            <w:tcW w:w="1658" w:type="dxa"/>
            <w:gridSpan w:val="2"/>
            <w:tcBorders>
              <w:bottom w:val="single" w:sz="4" w:space="0" w:color="auto"/>
            </w:tcBorders>
          </w:tcPr>
          <w:p w14:paraId="6F8171A2" w14:textId="5F0F54F5" w:rsidR="0031679C" w:rsidRDefault="0031679C" w:rsidP="00494D5B">
            <w:pPr>
              <w:pStyle w:val="MBTabellentext"/>
              <w:jc w:val="center"/>
            </w:pPr>
            <w:r w:rsidRPr="00203067">
              <w:t>o</w:t>
            </w:r>
          </w:p>
        </w:tc>
        <w:tc>
          <w:tcPr>
            <w:tcW w:w="1659" w:type="dxa"/>
            <w:tcBorders>
              <w:bottom w:val="single" w:sz="4" w:space="0" w:color="auto"/>
            </w:tcBorders>
          </w:tcPr>
          <w:p w14:paraId="53F14DC2" w14:textId="7B3BF5D4" w:rsidR="0031679C" w:rsidRDefault="0031679C" w:rsidP="00494D5B">
            <w:pPr>
              <w:pStyle w:val="MBTabellentext"/>
              <w:jc w:val="center"/>
            </w:pPr>
            <w:r w:rsidRPr="00203067">
              <w:t>o</w:t>
            </w:r>
          </w:p>
        </w:tc>
        <w:tc>
          <w:tcPr>
            <w:tcW w:w="1659" w:type="dxa"/>
            <w:gridSpan w:val="2"/>
            <w:tcBorders>
              <w:bottom w:val="single" w:sz="4" w:space="0" w:color="auto"/>
            </w:tcBorders>
          </w:tcPr>
          <w:p w14:paraId="6B40F9B2" w14:textId="7103DEA8" w:rsidR="0031679C" w:rsidRDefault="0031679C" w:rsidP="00494D5B">
            <w:pPr>
              <w:pStyle w:val="MBTabellentext"/>
              <w:jc w:val="center"/>
            </w:pPr>
            <w:r w:rsidRPr="00203067">
              <w:t>o</w:t>
            </w:r>
          </w:p>
        </w:tc>
        <w:tc>
          <w:tcPr>
            <w:tcW w:w="1659" w:type="dxa"/>
            <w:tcBorders>
              <w:bottom w:val="single" w:sz="4" w:space="0" w:color="auto"/>
            </w:tcBorders>
          </w:tcPr>
          <w:p w14:paraId="12463A1C" w14:textId="599A6D19" w:rsidR="0031679C" w:rsidRDefault="0031679C" w:rsidP="00494D5B">
            <w:pPr>
              <w:pStyle w:val="MBTabellentext"/>
              <w:jc w:val="center"/>
            </w:pPr>
            <w:r w:rsidRPr="00203067">
              <w:t>o</w:t>
            </w:r>
          </w:p>
        </w:tc>
      </w:tr>
      <w:tr w:rsidR="004373BC" w:rsidRPr="008B6302" w14:paraId="499BC006" w14:textId="77777777" w:rsidTr="002F0AC1">
        <w:tblPrEx>
          <w:shd w:val="clear" w:color="auto" w:fill="auto"/>
        </w:tblPrEx>
        <w:tc>
          <w:tcPr>
            <w:tcW w:w="1930" w:type="dxa"/>
            <w:tcBorders>
              <w:bottom w:val="single" w:sz="4" w:space="0" w:color="auto"/>
            </w:tcBorders>
          </w:tcPr>
          <w:p w14:paraId="7FFF3272" w14:textId="0CC546D6" w:rsidR="004373BC" w:rsidRDefault="004373BC" w:rsidP="00A20222">
            <w:pPr>
              <w:pStyle w:val="MBTabellentext"/>
              <w:rPr>
                <w:b/>
                <w:color w:val="A6A6A6" w:themeColor="background1" w:themeShade="A6"/>
              </w:rPr>
            </w:pPr>
            <w:r>
              <w:rPr>
                <w:b/>
                <w:color w:val="A6A6A6" w:themeColor="background1" w:themeShade="A6"/>
              </w:rPr>
              <w:t>[Bedeutung für den Hochwasserschutz]</w:t>
            </w:r>
          </w:p>
        </w:tc>
        <w:tc>
          <w:tcPr>
            <w:tcW w:w="6635" w:type="dxa"/>
            <w:gridSpan w:val="6"/>
            <w:tcBorders>
              <w:bottom w:val="single" w:sz="4" w:space="0" w:color="auto"/>
            </w:tcBorders>
          </w:tcPr>
          <w:p w14:paraId="52E5813C" w14:textId="32EA1256" w:rsidR="004373BC" w:rsidRPr="00203067" w:rsidRDefault="008E5BAC" w:rsidP="00494D5B">
            <w:pPr>
              <w:pStyle w:val="MBTabellentext"/>
            </w:pPr>
            <w:r>
              <w:t>Es ist nicht Aufgabe der Gewässerunterhaltung einen ausreichenden Hochwasserschutz zu gewährleisten. Wenn übergeordnete Planungen zum Thema Hochwasserschutz, z.B. Hochwasserschutzkonzepte oder Hochwasserrisikomanagementpläne vorliegen, sind diese bei Planungen zur Gewässerunterhaltung und –</w:t>
            </w:r>
            <w:proofErr w:type="spellStart"/>
            <w:r w:rsidR="00494D5B">
              <w:t>e</w:t>
            </w:r>
            <w:r>
              <w:t>ntwicklung</w:t>
            </w:r>
            <w:proofErr w:type="spellEnd"/>
            <w:r>
              <w:t xml:space="preserve"> zu </w:t>
            </w:r>
            <w:r w:rsidR="00494D5B">
              <w:t>beachten.</w:t>
            </w:r>
          </w:p>
        </w:tc>
      </w:tr>
      <w:tr w:rsidR="004373BC" w:rsidRPr="008B6302" w14:paraId="06B76C8E" w14:textId="77777777" w:rsidTr="00EF3894">
        <w:tblPrEx>
          <w:shd w:val="clear" w:color="auto" w:fill="auto"/>
        </w:tblPrEx>
        <w:tc>
          <w:tcPr>
            <w:tcW w:w="1930" w:type="dxa"/>
            <w:tcBorders>
              <w:bottom w:val="single" w:sz="4" w:space="0" w:color="auto"/>
            </w:tcBorders>
          </w:tcPr>
          <w:p w14:paraId="3CC778A5" w14:textId="073B37A4" w:rsidR="004373BC" w:rsidRDefault="004373BC" w:rsidP="00A20222">
            <w:pPr>
              <w:pStyle w:val="MBTabellentext"/>
              <w:rPr>
                <w:b/>
                <w:color w:val="A6A6A6" w:themeColor="background1" w:themeShade="A6"/>
              </w:rPr>
            </w:pPr>
            <w:r>
              <w:rPr>
                <w:b/>
                <w:color w:val="A6A6A6" w:themeColor="background1" w:themeShade="A6"/>
              </w:rPr>
              <w:t>[Wechselwirkungen und Synergieeffekte]</w:t>
            </w:r>
          </w:p>
        </w:tc>
        <w:tc>
          <w:tcPr>
            <w:tcW w:w="6635" w:type="dxa"/>
            <w:gridSpan w:val="6"/>
            <w:tcBorders>
              <w:bottom w:val="single" w:sz="4" w:space="0" w:color="auto"/>
            </w:tcBorders>
          </w:tcPr>
          <w:p w14:paraId="1FC29413" w14:textId="7865EAD9" w:rsidR="004373BC" w:rsidRPr="00203067" w:rsidRDefault="00494D5B" w:rsidP="00A20222">
            <w:pPr>
              <w:pStyle w:val="MBTabellentext"/>
            </w:pPr>
            <w:r>
              <w:t>---</w:t>
            </w:r>
          </w:p>
        </w:tc>
      </w:tr>
      <w:tr w:rsidR="004C0571" w:rsidRPr="008B6302" w14:paraId="129193CD" w14:textId="77777777" w:rsidTr="003279EC">
        <w:tblPrEx>
          <w:shd w:val="clear" w:color="auto" w:fill="auto"/>
        </w:tblPrEx>
        <w:trPr>
          <w:trHeight w:val="808"/>
        </w:trPr>
        <w:tc>
          <w:tcPr>
            <w:tcW w:w="1930" w:type="dxa"/>
            <w:tcBorders>
              <w:bottom w:val="single" w:sz="4" w:space="0" w:color="auto"/>
            </w:tcBorders>
          </w:tcPr>
          <w:p w14:paraId="491A5EC2" w14:textId="77777777" w:rsidR="004C0571" w:rsidRPr="00FE3799" w:rsidRDefault="004C0571" w:rsidP="004C0571">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6"/>
            <w:tcBorders>
              <w:bottom w:val="single" w:sz="4" w:space="0" w:color="auto"/>
            </w:tcBorders>
          </w:tcPr>
          <w:p w14:paraId="13B2274C" w14:textId="77777777" w:rsidR="004C0571" w:rsidRPr="004C0571" w:rsidRDefault="004C0571" w:rsidP="004C0571">
            <w:pPr>
              <w:pStyle w:val="BerichtLiteraturverzeichnis"/>
              <w:ind w:left="0" w:firstLine="0"/>
              <w:rPr>
                <w:rFonts w:ascii="Arial Narrow" w:hAnsi="Arial Narrow"/>
                <w:noProof/>
                <w:sz w:val="20"/>
              </w:rPr>
            </w:pPr>
            <w:r w:rsidRPr="004C0571">
              <w:rPr>
                <w:rFonts w:ascii="Arial Narrow" w:hAnsi="Arial Narrow"/>
                <w:noProof/>
                <w:sz w:val="20"/>
              </w:rPr>
              <w:t>BFN – BUNDESANSTALT FÜR NATURSCHUTZ et al. (Hrsg.) (2020): Hintergrunddokument Maßnahmenkatalog und Maßnahmensteckbriefe  im Bundesprogramm „Blaues Band Deutschland“ zum „Fachkonzept Biotopverbund Gewässer und Auen“ im Bundesprogramm „Blaues Band Deutschland“. Stand: August 2020.</w:t>
            </w:r>
          </w:p>
          <w:p w14:paraId="349A5AE3" w14:textId="77777777" w:rsidR="004C0571" w:rsidRPr="004C0571" w:rsidRDefault="004C0571" w:rsidP="004C0571">
            <w:pPr>
              <w:pStyle w:val="BerichtLiteraturverzeichnis"/>
              <w:ind w:left="0" w:hanging="2"/>
              <w:rPr>
                <w:rFonts w:ascii="Arial Narrow" w:hAnsi="Arial Narrow"/>
                <w:noProof/>
                <w:sz w:val="20"/>
              </w:rPr>
            </w:pPr>
            <w:r w:rsidRPr="004C0571">
              <w:rPr>
                <w:rFonts w:ascii="Arial Narrow" w:hAnsi="Arial Narrow"/>
                <w:noProof/>
                <w:sz w:val="20"/>
              </w:rPr>
              <w:t>DEUTSCHE VEREINIGUNG FÜR WASSERWIRTSCHAFT, ABWASSER UND ABFALL e.V. (DWA) (2010): Merkblatt DWA-M 610 – Neue Wege der Gewässerunterhaltung – Pflege und Entwicklung kleiner Fließgewässer. Hennef</w:t>
            </w:r>
          </w:p>
          <w:p w14:paraId="209D8CDC" w14:textId="77777777" w:rsidR="004C0571" w:rsidRPr="004C0571" w:rsidRDefault="004C0571" w:rsidP="004C0571">
            <w:pPr>
              <w:spacing w:after="240"/>
              <w:rPr>
                <w:rFonts w:ascii="Arial Narrow" w:hAnsi="Arial Narrow"/>
                <w:noProof/>
                <w:sz w:val="20"/>
              </w:rPr>
            </w:pPr>
            <w:r w:rsidRPr="004C0571">
              <w:rPr>
                <w:rFonts w:ascii="Arial Narrow" w:hAnsi="Arial Narrow"/>
                <w:caps/>
                <w:noProof/>
                <w:sz w:val="20"/>
              </w:rPr>
              <w:t xml:space="preserve">LAWA - Bund/Länder-Arbeitsgemeinschaft Wasser (2020): </w:t>
            </w:r>
            <w:r w:rsidRPr="004C0571">
              <w:rPr>
                <w:rFonts w:ascii="Arial Narrow" w:hAnsi="Arial Narrow"/>
                <w:noProof/>
                <w:sz w:val="20"/>
              </w:rPr>
              <w:t>LAWA-BLANO Maßnahmenkatalog (WRRL, HWRMRL, MSRL). Stand: 03. Juni 2020.</w:t>
            </w:r>
          </w:p>
          <w:p w14:paraId="573197F5" w14:textId="77777777" w:rsidR="004C0571" w:rsidRPr="004C0571" w:rsidRDefault="004C0571" w:rsidP="004C0571">
            <w:pPr>
              <w:spacing w:after="240"/>
              <w:rPr>
                <w:rFonts w:ascii="Arial Narrow" w:hAnsi="Arial Narrow"/>
                <w:noProof/>
                <w:sz w:val="20"/>
              </w:rPr>
            </w:pPr>
            <w:r w:rsidRPr="004C0571">
              <w:rPr>
                <w:rFonts w:ascii="Arial Narrow" w:hAnsi="Arial Narrow"/>
                <w:caps/>
                <w:noProof/>
                <w:sz w:val="20"/>
              </w:rPr>
              <w:t xml:space="preserve">MLUL – MinisteriuM für Ländliche Entwicklung, Umwelt, und Landwirtschaft des Landes Brandenburg </w:t>
            </w:r>
            <w:r w:rsidRPr="004C0571">
              <w:rPr>
                <w:rFonts w:ascii="Arial Narrow" w:hAnsi="Arial Narrow"/>
                <w:noProof/>
                <w:sz w:val="20"/>
              </w:rPr>
              <w:t>(Hrsg.) (2019):</w:t>
            </w:r>
            <w:r w:rsidRPr="004C0571">
              <w:rPr>
                <w:rFonts w:ascii="Arial Narrow" w:hAnsi="Arial Narrow"/>
                <w:caps/>
                <w:noProof/>
                <w:sz w:val="20"/>
              </w:rPr>
              <w:t xml:space="preserve"> </w:t>
            </w:r>
            <w:r w:rsidRPr="004C0571">
              <w:rPr>
                <w:rFonts w:ascii="Arial Narrow" w:hAnsi="Arial Narrow"/>
                <w:noProof/>
                <w:sz w:val="20"/>
              </w:rPr>
              <w:t>Richtlinie für die Unterhaltung von Fließgewässern im Land Brandenburg. Potsdam.</w:t>
            </w:r>
          </w:p>
          <w:p w14:paraId="1E240BEC" w14:textId="77777777" w:rsidR="004C0571" w:rsidRPr="004C0571" w:rsidRDefault="004C0571" w:rsidP="004C0571">
            <w:pPr>
              <w:spacing w:after="240"/>
              <w:ind w:left="2"/>
              <w:rPr>
                <w:rFonts w:ascii="Arial Narrow" w:hAnsi="Arial Narrow"/>
                <w:sz w:val="20"/>
              </w:rPr>
            </w:pPr>
            <w:r w:rsidRPr="004C0571">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249F6926" w14:textId="60DE9E86" w:rsidR="004C0571" w:rsidRPr="004C0571" w:rsidRDefault="004C0571" w:rsidP="00130C6A">
            <w:pPr>
              <w:pStyle w:val="BerichtLiteraturverzeichnis"/>
              <w:spacing w:after="0"/>
              <w:ind w:left="0" w:firstLine="0"/>
              <w:rPr>
                <w:rFonts w:ascii="Arial Narrow" w:hAnsi="Arial Narrow"/>
                <w:noProof/>
                <w:sz w:val="20"/>
              </w:rPr>
            </w:pPr>
            <w:r w:rsidRPr="004C0571">
              <w:rPr>
                <w:rFonts w:ascii="Arial Narrow" w:hAnsi="Arial Narrow"/>
                <w:caps/>
                <w:snapToGrid/>
                <w:sz w:val="20"/>
              </w:rPr>
              <w:lastRenderedPageBreak/>
              <w:t xml:space="preserve">UBA – Umweltbundesamt </w:t>
            </w:r>
            <w:r w:rsidRPr="004C0571">
              <w:rPr>
                <w:rFonts w:ascii="Arial Narrow" w:hAnsi="Arial Narrow"/>
                <w:snapToGrid/>
                <w:sz w:val="20"/>
              </w:rPr>
              <w:t xml:space="preserve">(Hrsg.) (2014): </w:t>
            </w:r>
            <w:hyperlink r:id="rId27" w:history="1">
              <w:r w:rsidRPr="004C0571">
                <w:rPr>
                  <w:rFonts w:ascii="Arial Narrow" w:hAnsi="Arial Narrow"/>
                  <w:snapToGrid/>
                  <w:sz w:val="20"/>
                </w:rPr>
                <w:t>Hydromorphologische Steckbriefe der deutschen Fließgewässertypen</w:t>
              </w:r>
            </w:hyperlink>
            <w:r w:rsidRPr="004C0571">
              <w:rPr>
                <w:rFonts w:ascii="Arial Narrow" w:hAnsi="Arial Narrow"/>
                <w:snapToGrid/>
                <w:sz w:val="20"/>
              </w:rPr>
              <w:t>. Anhang 1 von „Strategien zur Optimierung von Fließgewässer-</w:t>
            </w:r>
            <w:proofErr w:type="spellStart"/>
            <w:r w:rsidRPr="004C0571">
              <w:rPr>
                <w:rFonts w:ascii="Arial Narrow" w:hAnsi="Arial Narrow"/>
                <w:snapToGrid/>
                <w:sz w:val="20"/>
              </w:rPr>
              <w:t>Renaturierungsmaßnahmen</w:t>
            </w:r>
            <w:proofErr w:type="spellEnd"/>
            <w:r w:rsidRPr="004C0571">
              <w:rPr>
                <w:rFonts w:ascii="Arial Narrow" w:hAnsi="Arial Narrow"/>
                <w:snapToGrid/>
                <w:sz w:val="20"/>
              </w:rPr>
              <w:t xml:space="preserve"> und ihrer Erfolgskontrolle. In: UBA-Texte 43/2014. Dessau-Roßlau. S. 288.</w:t>
            </w:r>
          </w:p>
        </w:tc>
      </w:tr>
    </w:tbl>
    <w:p w14:paraId="245F4EB0" w14:textId="77777777" w:rsidR="00BD30AB" w:rsidRDefault="00BD30AB" w:rsidP="00130C6A"/>
    <w:sectPr w:rsidR="00BD30AB" w:rsidSect="00F82840">
      <w:headerReference w:type="default" r:id="rId28"/>
      <w:footerReference w:type="default" r:id="rId29"/>
      <w:pgSz w:w="11907" w:h="16840" w:code="9"/>
      <w:pgMar w:top="1871" w:right="1701" w:bottom="1418" w:left="1701" w:header="737" w:footer="73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atrin Dachsel" w:date="2024-01-02T15:40:00Z" w:initials="KD">
    <w:p w14:paraId="12B7C6EB" w14:textId="77777777" w:rsidR="00C1425E" w:rsidRDefault="00C1425E" w:rsidP="00C1425E">
      <w:pPr>
        <w:pStyle w:val="Kommentartext"/>
      </w:pPr>
      <w:r>
        <w:rPr>
          <w:rStyle w:val="Kommentarzeichen"/>
        </w:rPr>
        <w:annotationRef/>
      </w:r>
    </w:p>
    <w:p w14:paraId="2F56DD92" w14:textId="77777777" w:rsidR="00C1425E" w:rsidRDefault="00C1425E" w:rsidP="00C1425E">
      <w:pPr>
        <w:pStyle w:val="MBTabellentext"/>
        <w:rPr>
          <w:color w:val="000000"/>
        </w:rPr>
      </w:pPr>
    </w:p>
    <w:p w14:paraId="327EE65C" w14:textId="77777777" w:rsidR="00C1425E" w:rsidRDefault="00C1425E" w:rsidP="00C1425E">
      <w:pPr>
        <w:pStyle w:val="MBTabellentext"/>
        <w:rPr>
          <w:b/>
        </w:rPr>
      </w:pPr>
      <w:r>
        <w:rPr>
          <w:b/>
        </w:rPr>
        <w:t xml:space="preserve">Zu 1.) </w:t>
      </w:r>
      <w:proofErr w:type="spellStart"/>
      <w:r w:rsidRPr="00ED1CB0">
        <w:rPr>
          <w:b/>
        </w:rPr>
        <w:t>Verdriftungsmöglichkeit</w:t>
      </w:r>
      <w:r>
        <w:rPr>
          <w:b/>
        </w:rPr>
        <w:t>en</w:t>
      </w:r>
      <w:proofErr w:type="spellEnd"/>
      <w:r>
        <w:rPr>
          <w:b/>
        </w:rPr>
        <w:t>:</w:t>
      </w:r>
      <w:r w:rsidRPr="00ED1CB0">
        <w:rPr>
          <w:b/>
        </w:rPr>
        <w:t xml:space="preserve"> </w:t>
      </w:r>
    </w:p>
    <w:p w14:paraId="4958135D" w14:textId="77777777" w:rsidR="00C1425E" w:rsidRPr="006F6AF3" w:rsidRDefault="00C1425E" w:rsidP="00C1425E">
      <w:pPr>
        <w:pStyle w:val="MBTabellentext"/>
      </w:pPr>
      <w:r w:rsidRPr="00DA256F">
        <w:t xml:space="preserve">Die Einschätzung der Lagestabilität oder Beweglichkeit von Treibgut und Totholz muss immer bezogen auf den konkreten Einzelfall erfolgen. So kann beispielsweise mit zunehmender Gewässergröße und zunehmenden Abflussmengen zuvor lagestabiles Material beweglich werden. Entscheidend dafür sind Gewässergröße, Abflussmengen und Gewicht der Teile. </w:t>
      </w:r>
    </w:p>
    <w:p w14:paraId="52EBBC9D" w14:textId="77777777" w:rsidR="00C1425E" w:rsidRPr="00ED1CB0" w:rsidRDefault="00C1425E" w:rsidP="00C1425E">
      <w:pPr>
        <w:pStyle w:val="MBTabellentext"/>
        <w:rPr>
          <w:b/>
        </w:rPr>
      </w:pPr>
    </w:p>
    <w:p w14:paraId="38AFA71B" w14:textId="77777777" w:rsidR="00C1425E" w:rsidRPr="0056232B" w:rsidRDefault="00C1425E" w:rsidP="00C1425E">
      <w:pPr>
        <w:pStyle w:val="MBTabellentext"/>
      </w:pPr>
      <w:r w:rsidRPr="00D14B59">
        <w:rPr>
          <w:b/>
        </w:rPr>
        <w:t xml:space="preserve">Treibgut, </w:t>
      </w:r>
      <w:proofErr w:type="spellStart"/>
      <w:r w:rsidRPr="00D14B59">
        <w:rPr>
          <w:b/>
        </w:rPr>
        <w:t>Geschwemmsel</w:t>
      </w:r>
      <w:proofErr w:type="spellEnd"/>
      <w:r w:rsidRPr="00D14B59">
        <w:rPr>
          <w:b/>
        </w:rPr>
        <w:t xml:space="preserve"> und Falllaub</w:t>
      </w:r>
      <w:r w:rsidRPr="00D14B59">
        <w:t xml:space="preserve"> </w:t>
      </w:r>
      <w:r>
        <w:t>ist auf natürliche Weise anfallendes organisches Material und Nahrungsgrundlage für eine Vielzahl an Arten. Es ist</w:t>
      </w:r>
      <w:r w:rsidRPr="006E0C19">
        <w:t xml:space="preserve"> sehr kleinteilig</w:t>
      </w:r>
      <w:r>
        <w:t>,</w:t>
      </w:r>
      <w:r w:rsidRPr="006E0C19">
        <w:t xml:space="preserve"> leicht und k</w:t>
      </w:r>
      <w:r>
        <w:t xml:space="preserve">ann </w:t>
      </w:r>
      <w:r w:rsidRPr="006E0C19">
        <w:t>von nahezu jedem Gewässer transportiert und verlagert werden</w:t>
      </w:r>
      <w:r>
        <w:t>, d</w:t>
      </w:r>
      <w:r w:rsidRPr="006E0C19">
        <w:t>.</w:t>
      </w:r>
      <w:r>
        <w:t xml:space="preserve"> h.</w:t>
      </w:r>
      <w:r w:rsidRPr="006E0C19">
        <w:t xml:space="preserve"> </w:t>
      </w:r>
      <w:r>
        <w:t xml:space="preserve">das Verlagerungspotenzial ist sehr groß. Der Abbauprozess in der Nahrungskette verläuft außerdem sehr schnell. </w:t>
      </w:r>
      <w:proofErr w:type="spellStart"/>
      <w:r w:rsidRPr="0056232B">
        <w:t>Geschwemmsel</w:t>
      </w:r>
      <w:proofErr w:type="spellEnd"/>
      <w:r w:rsidRPr="0056232B">
        <w:t xml:space="preserve"> und Falllaub </w:t>
      </w:r>
      <w:r>
        <w:t xml:space="preserve">sind daher weitgehend ungefährliches Material und </w:t>
      </w:r>
      <w:r w:rsidRPr="0056232B">
        <w:t>sollte</w:t>
      </w:r>
      <w:r>
        <w:t>n</w:t>
      </w:r>
      <w:r w:rsidRPr="0056232B">
        <w:t xml:space="preserve"> generell belassen werden.</w:t>
      </w:r>
      <w:r>
        <w:t xml:space="preserve"> Lediglich an </w:t>
      </w:r>
      <w:r>
        <w:rPr>
          <w:bCs/>
          <w:iCs/>
        </w:rPr>
        <w:t>Einleitungen, kleinen Durchlässen oder kleinen Brücken kann eine Beräumung nötig sein.</w:t>
      </w:r>
    </w:p>
    <w:p w14:paraId="45AA8901" w14:textId="77777777" w:rsidR="00C1425E" w:rsidRPr="006E0C19" w:rsidRDefault="00C1425E" w:rsidP="00C1425E">
      <w:pPr>
        <w:pStyle w:val="MBTabellentext"/>
      </w:pPr>
      <w:r w:rsidRPr="006E0C19">
        <w:t xml:space="preserve">Das Verlagerungspotenzial von </w:t>
      </w:r>
      <w:r w:rsidRPr="006F6AF3">
        <w:rPr>
          <w:b/>
        </w:rPr>
        <w:t>Ästen und Zweigen</w:t>
      </w:r>
      <w:r w:rsidRPr="006E0C19">
        <w:t xml:space="preserve"> ist ebenfalls relativ groß. Sind die Äste kürzer als das Gewässer breit ist, dann können sie vom Gewässer i.</w:t>
      </w:r>
      <w:r>
        <w:t> </w:t>
      </w:r>
      <w:r w:rsidRPr="006E0C19">
        <w:t>d.</w:t>
      </w:r>
      <w:r>
        <w:t> </w:t>
      </w:r>
      <w:r w:rsidRPr="006E0C19">
        <w:t>R. unproblematisch verlagert werden. Si</w:t>
      </w:r>
      <w:r>
        <w:t>nd di</w:t>
      </w:r>
      <w:r w:rsidRPr="006E0C19">
        <w:t>e Äste wesentlich länger oder noch mit dem Gehölz verbunden, wird eine Verlagerung eher unwahrscheinlich. D.</w:t>
      </w:r>
      <w:r>
        <w:t> </w:t>
      </w:r>
      <w:r w:rsidRPr="006E0C19">
        <w:t xml:space="preserve">h., kleine Äste können von jedem Gewässer verlagert werden, größere Äste tendenziell eher von größeren Gewässern. Größere Äste an kleineren Gewässer können dagegen auch lagestabil sein. </w:t>
      </w:r>
    </w:p>
    <w:p w14:paraId="3A56CF2B" w14:textId="77777777" w:rsidR="00C1425E" w:rsidRPr="006E0C19" w:rsidRDefault="00C1425E" w:rsidP="00C1425E">
      <w:pPr>
        <w:pStyle w:val="MBTabellentext"/>
      </w:pPr>
      <w:r w:rsidRPr="006F6AF3">
        <w:rPr>
          <w:b/>
        </w:rPr>
        <w:t>Stämme oder entwurzelte Bäume</w:t>
      </w:r>
      <w:r w:rsidRPr="006E0C19">
        <w:t xml:space="preserve"> können von kleinen Gewässern meist nicht verlagert werden, sind </w:t>
      </w:r>
      <w:r>
        <w:t xml:space="preserve">dann </w:t>
      </w:r>
      <w:r w:rsidRPr="006E0C19">
        <w:t xml:space="preserve">lagestabil und können </w:t>
      </w:r>
      <w:r>
        <w:t xml:space="preserve">meist </w:t>
      </w:r>
      <w:r w:rsidRPr="006E0C19">
        <w:t xml:space="preserve">vor Ort belassen werden. Lediglich an größeren Gewässern und Flüssen </w:t>
      </w:r>
      <w:r w:rsidRPr="00DA256F">
        <w:t xml:space="preserve">sind </w:t>
      </w:r>
      <w:r>
        <w:t xml:space="preserve">unbefestigte </w:t>
      </w:r>
      <w:r w:rsidRPr="006E0C19">
        <w:t>Bäume auf Grund der höheren Abflussmengen nicht lagestabil</w:t>
      </w:r>
      <w:r>
        <w:t xml:space="preserve">, insbesondere wenn </w:t>
      </w:r>
      <w:r w:rsidRPr="00FA3B18">
        <w:t>die Gewässerbreite</w:t>
      </w:r>
      <w:r>
        <w:t xml:space="preserve"> größer gleich der Stammlänge ist. </w:t>
      </w:r>
      <w:r w:rsidRPr="006E0C19">
        <w:t xml:space="preserve"> </w:t>
      </w:r>
    </w:p>
    <w:p w14:paraId="2F567C5D" w14:textId="77777777" w:rsidR="00C1425E" w:rsidRPr="00EE7932" w:rsidRDefault="00C1425E" w:rsidP="00C1425E">
      <w:pPr>
        <w:pStyle w:val="MBTabellentext"/>
      </w:pPr>
      <w:r w:rsidRPr="00DA256F">
        <w:t>Auch das Gewicht und die Gehölzart der Totholzteile kann eine Rolle spielen. Nadelholz ist leichter als Laubholz und wird daher eher schwi</w:t>
      </w:r>
      <w:r w:rsidRPr="00EE7932">
        <w:t xml:space="preserve">mmend transportiert. Holz, das einige Wochen im Wasser gelegen hat, </w:t>
      </w:r>
      <w:r w:rsidRPr="006F6AF3">
        <w:t>saugt sich voll, verliert an Schwimmfähigkeit und kann daher auch lagestabil sein.</w:t>
      </w:r>
    </w:p>
    <w:p w14:paraId="23EDCA2A" w14:textId="77777777" w:rsidR="00C1425E" w:rsidRPr="006F6AF3" w:rsidRDefault="00C1425E" w:rsidP="00C1425E">
      <w:pPr>
        <w:pStyle w:val="MBTabellentext"/>
      </w:pPr>
    </w:p>
    <w:p w14:paraId="74716095" w14:textId="77777777" w:rsidR="00C1425E" w:rsidRDefault="00C1425E" w:rsidP="00C1425E">
      <w:pPr>
        <w:pStyle w:val="MBTabellentext"/>
        <w:rPr>
          <w:b/>
        </w:rPr>
      </w:pPr>
      <w:r>
        <w:rPr>
          <w:b/>
        </w:rPr>
        <w:t xml:space="preserve">Zu 2.) </w:t>
      </w:r>
      <w:r w:rsidRPr="00F46BB3">
        <w:rPr>
          <w:b/>
        </w:rPr>
        <w:t xml:space="preserve">Räumliche Differenzierungen </w:t>
      </w:r>
      <w:r>
        <w:rPr>
          <w:b/>
        </w:rPr>
        <w:t>zur</w:t>
      </w:r>
      <w:r w:rsidRPr="00F46BB3">
        <w:rPr>
          <w:b/>
        </w:rPr>
        <w:t xml:space="preserve"> Beurteilung des Gefahrenpotenzials:</w:t>
      </w:r>
    </w:p>
    <w:p w14:paraId="3C931E3A" w14:textId="77777777" w:rsidR="00C1425E" w:rsidRDefault="00C1425E" w:rsidP="00C1425E">
      <w:pPr>
        <w:pStyle w:val="MBTabellentext"/>
        <w:rPr>
          <w:color w:val="000000"/>
        </w:rPr>
      </w:pPr>
    </w:p>
    <w:p w14:paraId="72FB78B3" w14:textId="77777777" w:rsidR="00C1425E" w:rsidRPr="00D14B59" w:rsidRDefault="00C1425E" w:rsidP="00C1425E">
      <w:pPr>
        <w:pStyle w:val="MBTabellentext"/>
        <w:rPr>
          <w:b/>
        </w:rPr>
      </w:pPr>
      <w:r w:rsidRPr="00D14B59">
        <w:rPr>
          <w:b/>
        </w:rPr>
        <w:t>Stadt/Ortslage</w:t>
      </w:r>
      <w:r>
        <w:rPr>
          <w:b/>
        </w:rPr>
        <w:t>n,</w:t>
      </w:r>
      <w:r w:rsidRPr="00D14B59">
        <w:rPr>
          <w:b/>
        </w:rPr>
        <w:t xml:space="preserve"> bauliche Anlagen</w:t>
      </w:r>
      <w:r>
        <w:rPr>
          <w:b/>
        </w:rPr>
        <w:t>, insbesondere Durchlässe, Brücken und Verrohrungen</w:t>
      </w:r>
    </w:p>
    <w:p w14:paraId="34525EDE" w14:textId="77777777" w:rsidR="00C1425E" w:rsidRDefault="00C1425E" w:rsidP="00C1425E">
      <w:pPr>
        <w:pStyle w:val="MBTabellentext"/>
        <w:ind w:hanging="2"/>
        <w:rPr>
          <w:bCs/>
          <w:iCs/>
        </w:rPr>
      </w:pPr>
      <w:r>
        <w:rPr>
          <w:bCs/>
          <w:iCs/>
        </w:rPr>
        <w:t>In der Regel ist als Schutzziel in Ortslagen und für wichtige Infrastruktur der Hochwasserschutz bis zu einem HQ100 – einem Hochwasser mit einhundertjährlicher Wiederkehrwahrscheinlichkeit – zu gewährleisten</w:t>
      </w:r>
      <w:r w:rsidRPr="00015C32">
        <w:rPr>
          <w:bCs/>
          <w:iCs/>
        </w:rPr>
        <w:t>.</w:t>
      </w:r>
      <w:r>
        <w:rPr>
          <w:bCs/>
          <w:iCs/>
        </w:rPr>
        <w:t xml:space="preserve"> In Gewässerabschnitten, deren Abflussprofil gerade so für das schadlose Abführen des Bemessungshochwassers (z.B. HQ 100) ausreicht, ist eine Beräumung von Totholz, Treib- und Schwemmgut unerlässlich. Ggf. sind </w:t>
      </w:r>
      <w:proofErr w:type="spellStart"/>
      <w:r>
        <w:rPr>
          <w:bCs/>
          <w:iCs/>
        </w:rPr>
        <w:t>oberstrom</w:t>
      </w:r>
      <w:proofErr w:type="spellEnd"/>
      <w:r>
        <w:rPr>
          <w:bCs/>
          <w:iCs/>
        </w:rPr>
        <w:t xml:space="preserve"> solcher Abschnitte Maßnahmen zum Rückhalt von Totholz erforderlich (z. B. „A 11.1 </w:t>
      </w:r>
      <w:r w:rsidRPr="004658D8">
        <w:rPr>
          <w:bCs/>
          <w:iCs/>
        </w:rPr>
        <w:t>Anlage errichten</w:t>
      </w:r>
      <w:r>
        <w:rPr>
          <w:bCs/>
          <w:iCs/>
        </w:rPr>
        <w:t xml:space="preserve"> </w:t>
      </w:r>
      <w:r w:rsidRPr="004658D8">
        <w:rPr>
          <w:bCs/>
          <w:iCs/>
        </w:rPr>
        <w:t>Treibgut- und Totholzfang</w:t>
      </w:r>
      <w:r>
        <w:rPr>
          <w:bCs/>
          <w:iCs/>
        </w:rPr>
        <w:t>“</w:t>
      </w:r>
      <w:r w:rsidRPr="006F6AF3">
        <w:rPr>
          <w:bCs/>
          <w:iCs/>
        </w:rPr>
        <w:t>).</w:t>
      </w:r>
      <w:r>
        <w:rPr>
          <w:bCs/>
          <w:iCs/>
        </w:rPr>
        <w:t xml:space="preserve"> </w:t>
      </w:r>
    </w:p>
    <w:p w14:paraId="570E3D98" w14:textId="77777777" w:rsidR="00C1425E" w:rsidRDefault="00C1425E" w:rsidP="00C1425E">
      <w:pPr>
        <w:pStyle w:val="MBTabellentext"/>
        <w:ind w:hanging="2"/>
        <w:rPr>
          <w:bCs/>
          <w:iCs/>
        </w:rPr>
      </w:pPr>
      <w:r>
        <w:rPr>
          <w:bCs/>
          <w:iCs/>
        </w:rPr>
        <w:t>An innerörtlichen Gewässerabschnitten mit einer Abflussleistung größer als das Bemessungshochwasser ist ein differenzierter Umgang mit Totholz möglich. Hier sind Erhalt und Fixierung des Totholzes sowie Belassen des Treib- und Schwemmgutes in Verbindung mit Beobachtender Unterhaltung oder dem Einbau von Treibgutrechen vor Bauwerken möglich.</w:t>
      </w:r>
    </w:p>
    <w:p w14:paraId="585DCCFB" w14:textId="77777777" w:rsidR="00C1425E" w:rsidRDefault="00C1425E" w:rsidP="00C1425E">
      <w:pPr>
        <w:pStyle w:val="MBTabellentext"/>
        <w:ind w:left="226"/>
        <w:rPr>
          <w:bCs/>
          <w:iCs/>
        </w:rPr>
      </w:pPr>
    </w:p>
    <w:p w14:paraId="218D8E14" w14:textId="77777777" w:rsidR="00C1425E" w:rsidRPr="00D14B59" w:rsidRDefault="00C1425E" w:rsidP="00C1425E">
      <w:pPr>
        <w:pStyle w:val="MBTabellentext"/>
        <w:rPr>
          <w:b/>
          <w:bCs/>
          <w:iCs/>
        </w:rPr>
      </w:pPr>
      <w:r w:rsidRPr="00D14B59">
        <w:rPr>
          <w:b/>
          <w:bCs/>
          <w:iCs/>
        </w:rPr>
        <w:t>Übergangsstrecken</w:t>
      </w:r>
    </w:p>
    <w:p w14:paraId="4E906763" w14:textId="77777777" w:rsidR="00C1425E" w:rsidRDefault="00C1425E" w:rsidP="00C1425E">
      <w:pPr>
        <w:pStyle w:val="MBTabellentext"/>
        <w:ind w:left="-2"/>
      </w:pPr>
      <w:r>
        <w:rPr>
          <w:bCs/>
          <w:iCs/>
        </w:rPr>
        <w:t>In Übergangsstrecken zwischen Bebauung und freier Landschaft sind Art und Intensität der Einschränkung anliegender Landnutzungen durch das Totholz einzuschätzen. Übergangsstrecken zwischen Stadt/Ortslage und Freier Landschaft sollten im Sinne des Gewässerschutzes und zur Reduzierung des Aufwands in der Gewässerunterhaltung so kurz wie möglich sein. Generell ist</w:t>
      </w:r>
      <w:r>
        <w:t xml:space="preserve"> </w:t>
      </w:r>
      <w:r w:rsidRPr="002F4A36">
        <w:t xml:space="preserve">das </w:t>
      </w:r>
      <w:r>
        <w:t>Material, wenn es</w:t>
      </w:r>
      <w:r w:rsidRPr="002F4A36">
        <w:t xml:space="preserve"> auf natürlichem Weg ins Gewässer ge</w:t>
      </w:r>
      <w:r>
        <w:t>langt</w:t>
      </w:r>
      <w:r w:rsidRPr="002F4A36">
        <w:t xml:space="preserve"> ist</w:t>
      </w:r>
      <w:r>
        <w:t xml:space="preserve">, </w:t>
      </w:r>
      <w:r>
        <w:rPr>
          <w:bCs/>
          <w:iCs/>
        </w:rPr>
        <w:t xml:space="preserve">als Ausgangspunkt für die Bildung wertvoller Strukturen an Sohle, Ufer und Lauf zu betrachten und zu erhalten. Auch wenn durch </w:t>
      </w:r>
      <w:r w:rsidRPr="002F4A36">
        <w:t xml:space="preserve">eigendynamische Prozesse </w:t>
      </w:r>
      <w:r>
        <w:t xml:space="preserve">die landwirtschaftliche Nutzung der angrenzenden Fläche eingeschränkt wird, die Fläche </w:t>
      </w:r>
      <w:r w:rsidRPr="002F4A36">
        <w:t xml:space="preserve">als Ganzes </w:t>
      </w:r>
      <w:r>
        <w:t xml:space="preserve">aber weiterhin </w:t>
      </w:r>
      <w:proofErr w:type="spellStart"/>
      <w:r>
        <w:t>bewirtschaftbar</w:t>
      </w:r>
      <w:proofErr w:type="spellEnd"/>
      <w:r>
        <w:t xml:space="preserve"> bleibt</w:t>
      </w:r>
      <w:r w:rsidRPr="002F4A36">
        <w:t xml:space="preserve">, kann es belassen werden. </w:t>
      </w:r>
      <w:r>
        <w:t xml:space="preserve">Ggf. aus der Gewässerverlagerung resultierende Beeinträchtigungen </w:t>
      </w:r>
      <w:r w:rsidRPr="002F4A36">
        <w:t>sind durch die Sozialpflichtigkeit des Eigentums abgedeckt</w:t>
      </w:r>
      <w:r>
        <w:t xml:space="preserve">. </w:t>
      </w:r>
    </w:p>
    <w:p w14:paraId="14DB1DCE" w14:textId="77777777" w:rsidR="00C1425E" w:rsidRDefault="00C1425E" w:rsidP="00C1425E">
      <w:pPr>
        <w:pStyle w:val="MBTabellentext"/>
        <w:ind w:left="-2"/>
      </w:pPr>
      <w:r>
        <w:t xml:space="preserve">Ablagerungen sind </w:t>
      </w:r>
      <w:r>
        <w:rPr>
          <w:bCs/>
          <w:iCs/>
        </w:rPr>
        <w:t xml:space="preserve">erst </w:t>
      </w:r>
      <w:r>
        <w:t xml:space="preserve">zu beräumen, </w:t>
      </w:r>
    </w:p>
    <w:p w14:paraId="35131D56" w14:textId="77777777" w:rsidR="00C1425E" w:rsidRDefault="00C1425E" w:rsidP="00C1425E">
      <w:pPr>
        <w:pStyle w:val="MBTabellentext"/>
        <w:numPr>
          <w:ilvl w:val="0"/>
          <w:numId w:val="43"/>
        </w:numPr>
        <w:ind w:left="281" w:hanging="283"/>
      </w:pPr>
      <w:r>
        <w:rPr>
          <w:bCs/>
          <w:iCs/>
        </w:rPr>
        <w:t xml:space="preserve">wenn die Gefahr der </w:t>
      </w:r>
      <w:proofErr w:type="spellStart"/>
      <w:r>
        <w:rPr>
          <w:bCs/>
          <w:iCs/>
        </w:rPr>
        <w:t>Verdriftung</w:t>
      </w:r>
      <w:proofErr w:type="spellEnd"/>
      <w:r>
        <w:rPr>
          <w:bCs/>
          <w:iCs/>
        </w:rPr>
        <w:t xml:space="preserve"> in Bereiche besteht, in denen Totholz zu Schäden führen könnte, z.B. an</w:t>
      </w:r>
      <w:r w:rsidRPr="008E31CE">
        <w:t xml:space="preserve"> Engstellen, Brücke</w:t>
      </w:r>
      <w:r>
        <w:t>n</w:t>
      </w:r>
      <w:r w:rsidRPr="008E31CE">
        <w:t xml:space="preserve"> oder Durchlässen sowie in d</w:t>
      </w:r>
      <w:r>
        <w:t>ie</w:t>
      </w:r>
      <w:r w:rsidRPr="008E31CE">
        <w:t xml:space="preserve"> Nähe von Gebäuden, Verkehrswegen und Infrastruktureinrichtungen</w:t>
      </w:r>
      <w:r>
        <w:t xml:space="preserve"> oder </w:t>
      </w:r>
    </w:p>
    <w:p w14:paraId="39593A3E" w14:textId="77777777" w:rsidR="00C1425E" w:rsidRDefault="00C1425E" w:rsidP="00C1425E">
      <w:pPr>
        <w:pStyle w:val="MBTabellentext"/>
        <w:numPr>
          <w:ilvl w:val="0"/>
          <w:numId w:val="43"/>
        </w:numPr>
        <w:ind w:left="281" w:hanging="283"/>
      </w:pPr>
      <w:r>
        <w:t xml:space="preserve">wenn das Treibgut bzw. Totholz </w:t>
      </w:r>
      <w:r w:rsidRPr="002F4A36">
        <w:t xml:space="preserve">eigendynamische Prozesse </w:t>
      </w:r>
      <w:r>
        <w:t>in Gang setzen könnte, die wiederum schützenswerte Infra</w:t>
      </w:r>
      <w:r w:rsidRPr="002F4A36">
        <w:t xml:space="preserve">struktur </w:t>
      </w:r>
      <w:r>
        <w:t xml:space="preserve">o. ä. </w:t>
      </w:r>
      <w:r w:rsidRPr="002F4A36">
        <w:t>gefährde</w:t>
      </w:r>
      <w:r>
        <w:t>n würden</w:t>
      </w:r>
      <w:r w:rsidRPr="008E31CE">
        <w:t>.</w:t>
      </w:r>
      <w:r>
        <w:t xml:space="preserve"> </w:t>
      </w:r>
    </w:p>
    <w:p w14:paraId="2F1C39BC" w14:textId="77777777" w:rsidR="00C1425E" w:rsidRDefault="00C1425E" w:rsidP="00C1425E">
      <w:pPr>
        <w:pStyle w:val="MBTabellentext"/>
        <w:ind w:left="-2"/>
      </w:pPr>
    </w:p>
    <w:p w14:paraId="68DFB9A3" w14:textId="77777777" w:rsidR="00C1425E" w:rsidRDefault="00C1425E" w:rsidP="00C1425E">
      <w:pPr>
        <w:pStyle w:val="MBTabellentext"/>
        <w:ind w:left="-2"/>
      </w:pPr>
      <w:r>
        <w:t xml:space="preserve">In Fällen, da eine </w:t>
      </w:r>
      <w:proofErr w:type="spellStart"/>
      <w:r>
        <w:t>Verdriftung</w:t>
      </w:r>
      <w:proofErr w:type="spellEnd"/>
      <w:r>
        <w:t xml:space="preserve"> nicht auszuschließen ist, das Totholz aber als Strukturelement erhalten werden sollte, kann durch Fixierung des Materials oder dem Einbau eines </w:t>
      </w:r>
      <w:r>
        <w:rPr>
          <w:bCs/>
          <w:iCs/>
        </w:rPr>
        <w:t>Totholzfangs</w:t>
      </w:r>
      <w:r>
        <w:t xml:space="preserve"> der potenziellen Gefahr entgegen gewirkt werden (</w:t>
      </w:r>
      <w:r>
        <w:rPr>
          <w:bCs/>
          <w:iCs/>
        </w:rPr>
        <w:t xml:space="preserve">„A 11.1 </w:t>
      </w:r>
      <w:r w:rsidRPr="004658D8">
        <w:rPr>
          <w:bCs/>
          <w:iCs/>
        </w:rPr>
        <w:t>Anlage errichten</w:t>
      </w:r>
      <w:r>
        <w:rPr>
          <w:bCs/>
          <w:iCs/>
        </w:rPr>
        <w:t xml:space="preserve"> </w:t>
      </w:r>
      <w:r w:rsidRPr="004658D8">
        <w:rPr>
          <w:bCs/>
          <w:iCs/>
        </w:rPr>
        <w:t>Treibgut- und Totholzfang</w:t>
      </w:r>
      <w:r>
        <w:rPr>
          <w:bCs/>
          <w:iCs/>
        </w:rPr>
        <w:t>“</w:t>
      </w:r>
      <w:r w:rsidRPr="00FA3B18">
        <w:t>)</w:t>
      </w:r>
      <w:r>
        <w:t>.</w:t>
      </w:r>
    </w:p>
    <w:p w14:paraId="69E181F9" w14:textId="77777777" w:rsidR="00C1425E" w:rsidRDefault="00C1425E" w:rsidP="00C1425E">
      <w:pPr>
        <w:pStyle w:val="MBTabellentext"/>
        <w:ind w:left="-2"/>
      </w:pPr>
    </w:p>
    <w:p w14:paraId="0B440C8B" w14:textId="77777777" w:rsidR="00C1425E" w:rsidRDefault="00C1425E" w:rsidP="00C1425E">
      <w:pPr>
        <w:pStyle w:val="MBTabellentext"/>
        <w:ind w:left="-2"/>
        <w:rPr>
          <w:bCs/>
          <w:iCs/>
        </w:rPr>
      </w:pPr>
      <w:r>
        <w:t>Werden durch Totholzablagerungen in Übergangsstrecken Drainagen oder sonstige einleitende Rohre beeinträchtigt, können diese vom jeweiligen Eigentümer der Einleitung nur im unmittelbaren Einleitungsbereich entfernt werden, um die Entwässerungsfunktion der Leitungen sicher zu stellen.</w:t>
      </w:r>
      <w:r w:rsidDel="00015C3A">
        <w:rPr>
          <w:bCs/>
          <w:iCs/>
        </w:rPr>
        <w:t xml:space="preserve"> </w:t>
      </w:r>
      <w:r>
        <w:rPr>
          <w:rStyle w:val="Kommentarzeichen"/>
          <w:rFonts w:ascii="Times" w:hAnsi="Times"/>
        </w:rPr>
        <w:annotationRef/>
      </w:r>
    </w:p>
    <w:p w14:paraId="4CA1F73A" w14:textId="77777777" w:rsidR="00C1425E" w:rsidRDefault="00C1425E" w:rsidP="00C1425E">
      <w:pPr>
        <w:pStyle w:val="MBTabellentext"/>
        <w:ind w:left="-2"/>
        <w:rPr>
          <w:bCs/>
          <w:iCs/>
        </w:rPr>
      </w:pPr>
    </w:p>
    <w:p w14:paraId="7C9657E4" w14:textId="77777777" w:rsidR="00C1425E" w:rsidRDefault="00C1425E" w:rsidP="00C1425E">
      <w:pPr>
        <w:pStyle w:val="MBTabellentext"/>
        <w:ind w:left="-2"/>
        <w:rPr>
          <w:bCs/>
          <w:iCs/>
        </w:rPr>
      </w:pPr>
      <w:r>
        <w:t>In den sandreichen Tieflandbächen und Lösslehm-Bächen der Bördelandschaft sollte aufgrund der allgemeinen Strukturarmut besonderes Augenmerk auf den Erhalt des Totholzes gelegt werden. Die Totholzmenge ist hier entscheidend für die Gewässermorphologie sowie das Habitat- und Nahrungsangebot.</w:t>
      </w:r>
    </w:p>
    <w:p w14:paraId="2EB6AE48" w14:textId="77777777" w:rsidR="00C1425E" w:rsidRDefault="00C1425E" w:rsidP="00C1425E">
      <w:pPr>
        <w:pStyle w:val="MBTabellentext"/>
        <w:ind w:left="226"/>
        <w:rPr>
          <w:bCs/>
          <w:iCs/>
        </w:rPr>
      </w:pPr>
    </w:p>
    <w:p w14:paraId="3148BBBA" w14:textId="77777777" w:rsidR="00C1425E" w:rsidRPr="00D14B59" w:rsidRDefault="00C1425E" w:rsidP="00C1425E">
      <w:pPr>
        <w:pStyle w:val="MBTabellentext"/>
        <w:rPr>
          <w:b/>
          <w:bCs/>
          <w:iCs/>
        </w:rPr>
      </w:pPr>
      <w:r w:rsidRPr="00D14B59">
        <w:rPr>
          <w:b/>
          <w:bCs/>
          <w:iCs/>
        </w:rPr>
        <w:t>Freie Landschaft / Naturnahe Gehölzbestände / Wald</w:t>
      </w:r>
    </w:p>
    <w:p w14:paraId="4E56918E" w14:textId="77777777" w:rsidR="00C1425E" w:rsidRDefault="00C1425E" w:rsidP="00C1425E">
      <w:pPr>
        <w:pStyle w:val="MBTabellentext"/>
      </w:pPr>
      <w:r>
        <w:t xml:space="preserve">In der freien Landschaft, in naturnahen Gehölzbeständen und im Wald </w:t>
      </w:r>
      <w:r>
        <w:rPr>
          <w:bCs/>
          <w:iCs/>
        </w:rPr>
        <w:t xml:space="preserve">sind Ablagerungen aus Treibgut und Totholz als Ausgangspunkte für die Entwicklung wertvoller Strukturen an Sohle, Ufer und Lauf vollständig zu erhalten und nicht zu beräumen. </w:t>
      </w:r>
      <w:r>
        <w:t>B</w:t>
      </w:r>
      <w:r w:rsidRPr="008E31CE">
        <w:t xml:space="preserve">esteht die Gefahr der Bildung von </w:t>
      </w:r>
      <w:proofErr w:type="spellStart"/>
      <w:r w:rsidRPr="008E31CE">
        <w:t>Verklausungen</w:t>
      </w:r>
      <w:proofErr w:type="spellEnd"/>
      <w:r w:rsidRPr="008E31CE">
        <w:t xml:space="preserve"> im Bereich von Brücke</w:t>
      </w:r>
      <w:r>
        <w:t>n</w:t>
      </w:r>
      <w:r w:rsidRPr="008E31CE">
        <w:t xml:space="preserve"> oder Durchlässen sowie in der Nähe von Verkehrswegen und Infrastruktureinrichtungen</w:t>
      </w:r>
      <w:r>
        <w:t>,</w:t>
      </w:r>
      <w:r w:rsidRPr="008E31CE">
        <w:t xml:space="preserve"> </w:t>
      </w:r>
      <w:r>
        <w:t xml:space="preserve">ist die Ablagerung lokal zu beräumen oder ein </w:t>
      </w:r>
      <w:r>
        <w:rPr>
          <w:bCs/>
          <w:iCs/>
        </w:rPr>
        <w:t>Totholzfang</w:t>
      </w:r>
      <w:r>
        <w:t xml:space="preserve"> oberhalb der schutzbedürftigen Nutzung zu errichten</w:t>
      </w:r>
      <w:r w:rsidRPr="008E31CE">
        <w:t>.</w:t>
      </w:r>
      <w:r>
        <w:t xml:space="preserve"> Ggf. können bauliche Anlagen auch direkt durch den Einbau von Fanggittern o. ä. geschützt werden. </w:t>
      </w:r>
    </w:p>
    <w:p w14:paraId="6A1ADD42" w14:textId="77777777" w:rsidR="00C1425E" w:rsidRDefault="00C1425E" w:rsidP="00C1425E">
      <w:pPr>
        <w:pStyle w:val="MBTabellentext"/>
        <w:ind w:left="226"/>
      </w:pPr>
    </w:p>
    <w:p w14:paraId="23A723AA" w14:textId="77777777" w:rsidR="00C1425E" w:rsidRDefault="00C1425E" w:rsidP="00C1425E">
      <w:pPr>
        <w:pStyle w:val="MBTabellentext"/>
        <w:rPr>
          <w:b/>
        </w:rPr>
      </w:pPr>
      <w:r>
        <w:rPr>
          <w:b/>
        </w:rPr>
        <w:t xml:space="preserve">Zu 3.) Zum Umgang mit dem Material: </w:t>
      </w:r>
    </w:p>
    <w:p w14:paraId="5E0FFFCE" w14:textId="77777777" w:rsidR="00C1425E" w:rsidRPr="0056232B" w:rsidRDefault="00C1425E" w:rsidP="00C1425E">
      <w:pPr>
        <w:pStyle w:val="BerichtTabellentext"/>
        <w:rPr>
          <w:sz w:val="20"/>
        </w:rPr>
      </w:pPr>
      <w:r>
        <w:rPr>
          <w:sz w:val="20"/>
        </w:rPr>
        <w:t xml:space="preserve">Aus der Kombination von </w:t>
      </w:r>
      <w:proofErr w:type="spellStart"/>
      <w:r>
        <w:rPr>
          <w:sz w:val="20"/>
        </w:rPr>
        <w:t>Verdriftungsmöglichkeit</w:t>
      </w:r>
      <w:proofErr w:type="spellEnd"/>
      <w:r>
        <w:rPr>
          <w:sz w:val="20"/>
        </w:rPr>
        <w:t xml:space="preserve"> und Gefahrenpotenzial </w:t>
      </w:r>
      <w:r w:rsidRPr="0056232B">
        <w:rPr>
          <w:sz w:val="20"/>
        </w:rPr>
        <w:t>resultieren schließlich folgende Handlungsoptionen und Maßnahmentypen im Totholzmanagement:</w:t>
      </w:r>
    </w:p>
    <w:p w14:paraId="26D573E1" w14:textId="77777777" w:rsidR="00C1425E" w:rsidRPr="0019292B" w:rsidRDefault="00C1425E" w:rsidP="00C1425E">
      <w:pPr>
        <w:pStyle w:val="BerichtTabellentext"/>
      </w:pPr>
    </w:p>
    <w:p w14:paraId="65CB43BF" w14:textId="77777777" w:rsidR="00C1425E" w:rsidRDefault="00C1425E" w:rsidP="00C1425E">
      <w:pPr>
        <w:pStyle w:val="MBTabellentext"/>
        <w:numPr>
          <w:ilvl w:val="0"/>
          <w:numId w:val="44"/>
        </w:numPr>
        <w:ind w:left="281" w:hanging="281"/>
      </w:pPr>
      <w:r w:rsidRPr="0018429A">
        <w:rPr>
          <w:b/>
        </w:rPr>
        <w:t>M 3.1 Totholz belassen</w:t>
      </w:r>
      <w:r>
        <w:t xml:space="preserve"> und Durchführung von Kontrollgängen, ggf. ist hierzu eine Abstimmung mit den angrenzenden Landnutzern empfehlenswert. Möglich ist auch das </w:t>
      </w:r>
      <w:r w:rsidRPr="00D14B59">
        <w:t>Belassen</w:t>
      </w:r>
      <w:r>
        <w:t xml:space="preserve"> des Materials im Gewässer und die Errichtung eines </w:t>
      </w:r>
      <w:r w:rsidRPr="0018429A">
        <w:t>Totholzfangs</w:t>
      </w:r>
      <w:r>
        <w:t xml:space="preserve"> (vgl. A 11.1) </w:t>
      </w:r>
      <w:proofErr w:type="spellStart"/>
      <w:r>
        <w:t>oberstrom</w:t>
      </w:r>
      <w:proofErr w:type="spellEnd"/>
      <w:r>
        <w:t xml:space="preserve"> der schutzbedürftigen Nutzung. Die Zugänglichkeit zum Treibholzfang ist sicherzustellen.</w:t>
      </w:r>
    </w:p>
    <w:p w14:paraId="41F2DB64" w14:textId="77777777" w:rsidR="00C1425E" w:rsidRDefault="00C1425E" w:rsidP="00C1425E">
      <w:pPr>
        <w:pStyle w:val="MBTabellentext"/>
        <w:numPr>
          <w:ilvl w:val="0"/>
          <w:numId w:val="44"/>
        </w:numPr>
        <w:ind w:left="281" w:hanging="281"/>
      </w:pPr>
      <w:r>
        <w:rPr>
          <w:b/>
        </w:rPr>
        <w:t xml:space="preserve">M 3.2 </w:t>
      </w:r>
      <w:r w:rsidRPr="0018429A">
        <w:rPr>
          <w:b/>
        </w:rPr>
        <w:t>Totholz fixieren</w:t>
      </w:r>
      <w:r>
        <w:rPr>
          <w:b/>
        </w:rPr>
        <w:t xml:space="preserve"> </w:t>
      </w:r>
      <w:r>
        <w:t xml:space="preserve">zur Vermeidung der </w:t>
      </w:r>
      <w:proofErr w:type="spellStart"/>
      <w:r>
        <w:t>Verdriftung</w:t>
      </w:r>
      <w:proofErr w:type="spellEnd"/>
      <w:r>
        <w:t xml:space="preserve"> und Gefährdung von </w:t>
      </w:r>
      <w:r w:rsidRPr="008E31CE">
        <w:t>Brücke</w:t>
      </w:r>
      <w:r>
        <w:t>n,</w:t>
      </w:r>
      <w:r w:rsidRPr="008E31CE">
        <w:t xml:space="preserve"> Durchlässen sowie Gebäuden, Verkehrswegen und Infrastruktureinrichtungen</w:t>
      </w:r>
      <w:r>
        <w:t>.</w:t>
      </w:r>
    </w:p>
    <w:p w14:paraId="1CD75F7A" w14:textId="77777777" w:rsidR="00C1425E" w:rsidRDefault="00C1425E" w:rsidP="00C1425E">
      <w:pPr>
        <w:pStyle w:val="MBTabellentext"/>
        <w:numPr>
          <w:ilvl w:val="0"/>
          <w:numId w:val="44"/>
        </w:numPr>
        <w:ind w:left="281" w:hanging="281"/>
      </w:pPr>
      <w:r>
        <w:rPr>
          <w:b/>
        </w:rPr>
        <w:t>M 3.3 Totholz umlagern</w:t>
      </w:r>
      <w:r>
        <w:t xml:space="preserve"> in Bereiche, in denen das Totholz aus Sicht des Hochwasserschutzes und der </w:t>
      </w:r>
      <w:r w:rsidRPr="0018429A">
        <w:t xml:space="preserve">Verkehrssicherung unproblematisch ist. Hierbei bieten sich vielfältige Möglichkeiten des Einbaus von Totholz zur Gewässerstrukturierung. Bei umfangreicheren </w:t>
      </w:r>
      <w:r>
        <w:t>Maßnahmen sind dabei ggf. Genehmigungserfordernisse zu beachten.</w:t>
      </w:r>
    </w:p>
    <w:p w14:paraId="0D767E20" w14:textId="77777777" w:rsidR="00C1425E" w:rsidRDefault="00C1425E" w:rsidP="00C1425E">
      <w:pPr>
        <w:pStyle w:val="MBTabellentext"/>
        <w:numPr>
          <w:ilvl w:val="0"/>
          <w:numId w:val="44"/>
        </w:numPr>
        <w:ind w:left="281" w:hanging="283"/>
      </w:pPr>
      <w:r>
        <w:rPr>
          <w:b/>
        </w:rPr>
        <w:t>M 3.4 Totholz beräumen</w:t>
      </w:r>
      <w:r>
        <w:t xml:space="preserve"> </w:t>
      </w:r>
      <w:r w:rsidRPr="00EC52A4">
        <w:t>an Brücken, Durchlässen sowie in der Nähe von Gebäuden, Verkehrswegen und Infrastruktureinrichtungen</w:t>
      </w:r>
      <w:r>
        <w:t xml:space="preserve"> </w:t>
      </w:r>
    </w:p>
    <w:p w14:paraId="15D14AF3" w14:textId="77777777" w:rsidR="00C1425E" w:rsidRDefault="00C1425E" w:rsidP="00C1425E">
      <w:pPr>
        <w:pStyle w:val="MBTabellentext"/>
        <w:spacing w:after="120"/>
        <w:ind w:hanging="2"/>
      </w:pPr>
    </w:p>
    <w:tbl>
      <w:tblPr>
        <w:tblStyle w:val="Tabellenraster"/>
        <w:tblW w:w="5948" w:type="dxa"/>
        <w:tblInd w:w="14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59"/>
        <w:gridCol w:w="1559"/>
        <w:gridCol w:w="1559"/>
        <w:gridCol w:w="1271"/>
      </w:tblGrid>
      <w:tr w:rsidR="00C1425E" w14:paraId="5FAC68DA" w14:textId="77777777" w:rsidTr="00F23F5A">
        <w:tc>
          <w:tcPr>
            <w:tcW w:w="1559" w:type="dxa"/>
            <w:tcBorders>
              <w:top w:val="nil"/>
              <w:bottom w:val="single" w:sz="4" w:space="0" w:color="auto"/>
            </w:tcBorders>
            <w:shd w:val="pct10" w:color="auto" w:fill="auto"/>
          </w:tcPr>
          <w:p w14:paraId="1934FE08" w14:textId="77777777" w:rsidR="00C1425E" w:rsidRDefault="00C1425E" w:rsidP="00F23F5A">
            <w:pPr>
              <w:pStyle w:val="BerichtTabellenkopf"/>
            </w:pPr>
            <w:r>
              <w:t>Material-, bzw. Lagekategorie</w:t>
            </w:r>
          </w:p>
        </w:tc>
        <w:tc>
          <w:tcPr>
            <w:tcW w:w="1559" w:type="dxa"/>
            <w:tcBorders>
              <w:top w:val="nil"/>
              <w:bottom w:val="single" w:sz="4" w:space="0" w:color="auto"/>
            </w:tcBorders>
            <w:shd w:val="pct10" w:color="auto" w:fill="auto"/>
          </w:tcPr>
          <w:p w14:paraId="210243C3" w14:textId="77777777" w:rsidR="00C1425E" w:rsidRPr="008C6FDA" w:rsidRDefault="00C1425E" w:rsidP="00F23F5A">
            <w:pPr>
              <w:pStyle w:val="BerichtTabellenkopf"/>
            </w:pPr>
            <w:r w:rsidRPr="008C6FDA">
              <w:t>Stadt/Ortslage und an baulichen Anlagen</w:t>
            </w:r>
          </w:p>
        </w:tc>
        <w:tc>
          <w:tcPr>
            <w:tcW w:w="1559" w:type="dxa"/>
            <w:tcBorders>
              <w:top w:val="nil"/>
              <w:bottom w:val="single" w:sz="4" w:space="0" w:color="auto"/>
            </w:tcBorders>
            <w:shd w:val="pct10" w:color="auto" w:fill="auto"/>
          </w:tcPr>
          <w:p w14:paraId="6EEE54EC" w14:textId="77777777" w:rsidR="00C1425E" w:rsidRPr="008C6FDA" w:rsidRDefault="00C1425E" w:rsidP="00F23F5A">
            <w:pPr>
              <w:pStyle w:val="BerichtTabellenkopf"/>
            </w:pPr>
            <w:r w:rsidRPr="008C6FDA">
              <w:rPr>
                <w:bCs/>
                <w:iCs/>
              </w:rPr>
              <w:t>Übergangsstrecken</w:t>
            </w:r>
          </w:p>
        </w:tc>
        <w:tc>
          <w:tcPr>
            <w:tcW w:w="1271" w:type="dxa"/>
            <w:tcBorders>
              <w:top w:val="nil"/>
              <w:bottom w:val="single" w:sz="4" w:space="0" w:color="auto"/>
            </w:tcBorders>
            <w:shd w:val="pct10" w:color="auto" w:fill="auto"/>
          </w:tcPr>
          <w:p w14:paraId="483CCDB5" w14:textId="77777777" w:rsidR="00C1425E" w:rsidRPr="008C6FDA" w:rsidRDefault="00C1425E" w:rsidP="00F23F5A">
            <w:pPr>
              <w:pStyle w:val="BerichtTabellenkopf"/>
            </w:pPr>
            <w:r w:rsidRPr="008C6FDA">
              <w:rPr>
                <w:bCs/>
                <w:iCs/>
              </w:rPr>
              <w:t>Freie Landschaft / Naturnahe Gehölzbestände / Wald</w:t>
            </w:r>
          </w:p>
        </w:tc>
      </w:tr>
      <w:tr w:rsidR="00C1425E" w14:paraId="39D21BC7" w14:textId="77777777" w:rsidTr="00F23F5A">
        <w:tc>
          <w:tcPr>
            <w:tcW w:w="1559" w:type="dxa"/>
          </w:tcPr>
          <w:p w14:paraId="743F53B3" w14:textId="77777777" w:rsidR="00C1425E" w:rsidRDefault="00C1425E" w:rsidP="00F23F5A">
            <w:pPr>
              <w:pStyle w:val="MBTabellentext"/>
              <w:spacing w:after="120"/>
            </w:pPr>
            <w:r w:rsidRPr="008C6FDA">
              <w:t xml:space="preserve">Treibgut, </w:t>
            </w:r>
            <w:proofErr w:type="spellStart"/>
            <w:r w:rsidRPr="008C6FDA">
              <w:t>Geschwemmsel</w:t>
            </w:r>
            <w:proofErr w:type="spellEnd"/>
            <w:r w:rsidRPr="008C6FDA">
              <w:t xml:space="preserve"> und Falllaub</w:t>
            </w:r>
          </w:p>
        </w:tc>
        <w:tc>
          <w:tcPr>
            <w:tcW w:w="1559" w:type="dxa"/>
          </w:tcPr>
          <w:p w14:paraId="3C7AF86F" w14:textId="77777777" w:rsidR="00C1425E" w:rsidRPr="00CB18F0" w:rsidRDefault="00C1425E" w:rsidP="00F23F5A">
            <w:pPr>
              <w:pStyle w:val="MBTabellentext"/>
              <w:spacing w:after="120"/>
              <w:jc w:val="center"/>
            </w:pPr>
            <w:r w:rsidRPr="0018429A">
              <w:rPr>
                <w:b/>
              </w:rPr>
              <w:t>M 3.1</w:t>
            </w:r>
            <w:r w:rsidRPr="00CB18F0">
              <w:br/>
            </w:r>
            <w:r>
              <w:rPr>
                <w:b/>
              </w:rPr>
              <w:t>(M 3.4)</w:t>
            </w:r>
          </w:p>
        </w:tc>
        <w:tc>
          <w:tcPr>
            <w:tcW w:w="1559" w:type="dxa"/>
          </w:tcPr>
          <w:p w14:paraId="54997E49" w14:textId="77777777" w:rsidR="00C1425E" w:rsidRPr="00CB18F0" w:rsidRDefault="00C1425E" w:rsidP="00F23F5A">
            <w:pPr>
              <w:pStyle w:val="MBTabellentext"/>
              <w:spacing w:after="120"/>
              <w:jc w:val="center"/>
            </w:pPr>
            <w:r w:rsidRPr="0018429A">
              <w:rPr>
                <w:b/>
              </w:rPr>
              <w:t>M 3.1</w:t>
            </w:r>
          </w:p>
        </w:tc>
        <w:tc>
          <w:tcPr>
            <w:tcW w:w="1271" w:type="dxa"/>
          </w:tcPr>
          <w:p w14:paraId="1F8E86B2" w14:textId="77777777" w:rsidR="00C1425E" w:rsidRPr="00CB18F0" w:rsidRDefault="00C1425E" w:rsidP="00F23F5A">
            <w:pPr>
              <w:pStyle w:val="MBTabellentext"/>
              <w:spacing w:after="120"/>
              <w:jc w:val="center"/>
            </w:pPr>
            <w:r w:rsidRPr="0018429A">
              <w:rPr>
                <w:b/>
              </w:rPr>
              <w:t>M 3.1</w:t>
            </w:r>
          </w:p>
        </w:tc>
      </w:tr>
      <w:tr w:rsidR="00C1425E" w14:paraId="6066CD0B" w14:textId="77777777" w:rsidTr="00F23F5A">
        <w:tc>
          <w:tcPr>
            <w:tcW w:w="1559" w:type="dxa"/>
          </w:tcPr>
          <w:p w14:paraId="4C807536" w14:textId="77777777" w:rsidR="00C1425E" w:rsidRDefault="00C1425E" w:rsidP="00F23F5A">
            <w:pPr>
              <w:pStyle w:val="MBTabellentext"/>
              <w:spacing w:after="120"/>
            </w:pPr>
            <w:r>
              <w:t>Lagestabile</w:t>
            </w:r>
            <w:r w:rsidRPr="008C6FDA">
              <w:t xml:space="preserve"> Äste</w:t>
            </w:r>
            <w:r>
              <w:t>, Bäume oder</w:t>
            </w:r>
            <w:r w:rsidRPr="008C6FDA">
              <w:t xml:space="preserve"> Stämme</w:t>
            </w:r>
          </w:p>
        </w:tc>
        <w:tc>
          <w:tcPr>
            <w:tcW w:w="1559" w:type="dxa"/>
          </w:tcPr>
          <w:p w14:paraId="771D833D" w14:textId="77777777" w:rsidR="00C1425E" w:rsidRPr="00CB18F0" w:rsidRDefault="00C1425E" w:rsidP="00F23F5A">
            <w:pPr>
              <w:pStyle w:val="MBTabellentext"/>
              <w:spacing w:after="120"/>
              <w:jc w:val="center"/>
            </w:pPr>
            <w:r>
              <w:rPr>
                <w:b/>
              </w:rPr>
              <w:t>M 3.3</w:t>
            </w:r>
            <w:r w:rsidRPr="00CB18F0">
              <w:br/>
            </w:r>
            <w:r>
              <w:rPr>
                <w:b/>
              </w:rPr>
              <w:t>M 3.4</w:t>
            </w:r>
          </w:p>
        </w:tc>
        <w:tc>
          <w:tcPr>
            <w:tcW w:w="1559" w:type="dxa"/>
          </w:tcPr>
          <w:p w14:paraId="4240A735" w14:textId="77777777" w:rsidR="00C1425E" w:rsidRPr="00CB18F0" w:rsidRDefault="00C1425E" w:rsidP="00F23F5A">
            <w:pPr>
              <w:pStyle w:val="MBTabellentext"/>
              <w:spacing w:after="120"/>
              <w:jc w:val="center"/>
            </w:pPr>
            <w:r w:rsidRPr="0018429A">
              <w:rPr>
                <w:b/>
              </w:rPr>
              <w:t>M 3.1</w:t>
            </w:r>
            <w:r w:rsidRPr="00CB18F0">
              <w:br/>
            </w:r>
            <w:r w:rsidRPr="005015D3">
              <w:rPr>
                <w:b/>
              </w:rPr>
              <w:t>A 11.1</w:t>
            </w:r>
            <w:r>
              <w:br/>
            </w:r>
            <w:r>
              <w:rPr>
                <w:b/>
              </w:rPr>
              <w:t>M 3.3</w:t>
            </w:r>
          </w:p>
        </w:tc>
        <w:tc>
          <w:tcPr>
            <w:tcW w:w="1271" w:type="dxa"/>
          </w:tcPr>
          <w:p w14:paraId="455B7365" w14:textId="77777777" w:rsidR="00C1425E" w:rsidRPr="00CB18F0" w:rsidRDefault="00C1425E" w:rsidP="00F23F5A">
            <w:pPr>
              <w:pStyle w:val="MBTabellentext"/>
              <w:spacing w:after="120"/>
              <w:jc w:val="center"/>
            </w:pPr>
            <w:r w:rsidRPr="0018429A">
              <w:rPr>
                <w:b/>
              </w:rPr>
              <w:t>M 3.1</w:t>
            </w:r>
          </w:p>
        </w:tc>
      </w:tr>
      <w:tr w:rsidR="00C1425E" w14:paraId="6D420B07" w14:textId="77777777" w:rsidTr="00F23F5A">
        <w:tc>
          <w:tcPr>
            <w:tcW w:w="1559" w:type="dxa"/>
          </w:tcPr>
          <w:p w14:paraId="62D519A7" w14:textId="77777777" w:rsidR="00C1425E" w:rsidRDefault="00C1425E" w:rsidP="00F23F5A">
            <w:pPr>
              <w:pStyle w:val="MBTabellentext"/>
              <w:spacing w:after="120"/>
            </w:pPr>
            <w:r>
              <w:t xml:space="preserve">Bewegliche </w:t>
            </w:r>
            <w:r w:rsidRPr="008C6FDA">
              <w:t xml:space="preserve">Zweige, Äste </w:t>
            </w:r>
            <w:r>
              <w:t>oder</w:t>
            </w:r>
            <w:r w:rsidRPr="008C6FDA">
              <w:t xml:space="preserve"> Bäume, Stämme</w:t>
            </w:r>
          </w:p>
        </w:tc>
        <w:tc>
          <w:tcPr>
            <w:tcW w:w="1559" w:type="dxa"/>
          </w:tcPr>
          <w:p w14:paraId="244602C5" w14:textId="77777777" w:rsidR="00C1425E" w:rsidRPr="00CB18F0" w:rsidRDefault="00C1425E" w:rsidP="00F23F5A">
            <w:pPr>
              <w:pStyle w:val="MBTabellentext"/>
              <w:spacing w:after="120"/>
              <w:jc w:val="center"/>
            </w:pPr>
            <w:r>
              <w:rPr>
                <w:b/>
              </w:rPr>
              <w:t>M 3.4</w:t>
            </w:r>
          </w:p>
        </w:tc>
        <w:tc>
          <w:tcPr>
            <w:tcW w:w="1559" w:type="dxa"/>
          </w:tcPr>
          <w:p w14:paraId="2CE51702" w14:textId="77777777" w:rsidR="00C1425E" w:rsidRPr="00CB18F0" w:rsidRDefault="00C1425E" w:rsidP="00F23F5A">
            <w:pPr>
              <w:pStyle w:val="MBTabellentext"/>
              <w:spacing w:after="120"/>
              <w:jc w:val="center"/>
            </w:pPr>
            <w:r w:rsidRPr="0018429A">
              <w:rPr>
                <w:b/>
              </w:rPr>
              <w:t>M 3.1</w:t>
            </w:r>
            <w:r w:rsidRPr="00CB18F0">
              <w:br/>
            </w:r>
            <w:r w:rsidRPr="005015D3">
              <w:rPr>
                <w:b/>
              </w:rPr>
              <w:t>A 11.1</w:t>
            </w:r>
            <w:r w:rsidRPr="00CB18F0">
              <w:br/>
            </w:r>
            <w:r>
              <w:rPr>
                <w:b/>
              </w:rPr>
              <w:t>M 3.2</w:t>
            </w:r>
            <w:r w:rsidRPr="00CB18F0">
              <w:br/>
            </w:r>
            <w:r>
              <w:rPr>
                <w:b/>
              </w:rPr>
              <w:t>M 3.3</w:t>
            </w:r>
          </w:p>
        </w:tc>
        <w:tc>
          <w:tcPr>
            <w:tcW w:w="1271" w:type="dxa"/>
          </w:tcPr>
          <w:p w14:paraId="6BB08097" w14:textId="77777777" w:rsidR="00C1425E" w:rsidRPr="00CB18F0" w:rsidRDefault="00C1425E" w:rsidP="00F23F5A">
            <w:pPr>
              <w:pStyle w:val="MBTabellentext"/>
              <w:spacing w:after="120"/>
              <w:jc w:val="center"/>
            </w:pPr>
            <w:r w:rsidRPr="0018429A">
              <w:rPr>
                <w:b/>
              </w:rPr>
              <w:t>M 3.1</w:t>
            </w:r>
            <w:r w:rsidRPr="00CB18F0">
              <w:t xml:space="preserve"> </w:t>
            </w:r>
            <w:r w:rsidRPr="00CB18F0">
              <w:br/>
            </w:r>
            <w:r w:rsidRPr="005015D3">
              <w:rPr>
                <w:b/>
              </w:rPr>
              <w:t>A 11.1</w:t>
            </w:r>
          </w:p>
        </w:tc>
      </w:tr>
    </w:tbl>
    <w:p w14:paraId="19ADF438" w14:textId="77777777" w:rsidR="00C1425E" w:rsidRDefault="00C1425E" w:rsidP="00C1425E">
      <w:pPr>
        <w:pStyle w:val="Kommentar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ADF43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F7905" w14:textId="77777777" w:rsidR="006E6D0B" w:rsidRDefault="006E6D0B">
      <w:r>
        <w:separator/>
      </w:r>
    </w:p>
  </w:endnote>
  <w:endnote w:type="continuationSeparator" w:id="0">
    <w:p w14:paraId="2B21DF5E" w14:textId="77777777" w:rsidR="006E6D0B" w:rsidRDefault="006E6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calaSans-Regular">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05F2" w14:textId="4AC85480" w:rsidR="006E6D0B" w:rsidRPr="00197CCC" w:rsidRDefault="006E6D0B" w:rsidP="00197CCC">
    <w:pPr>
      <w:pStyle w:val="Fuzeile"/>
      <w:rPr>
        <w:sz w:val="14"/>
        <w:szCs w:val="14"/>
      </w:rPr>
    </w:pPr>
    <w:r w:rsidRPr="00197CCC">
      <w:rPr>
        <w:rFonts w:cs="Arial"/>
        <w:sz w:val="14"/>
        <w:szCs w:val="14"/>
        <w:lang w:val="nl-NL"/>
      </w:rPr>
      <w:t>Stowasserplan GmbH &amp; Co. KG • Hauptstraße 47f • 01445 Radebeul • Tel: 0351/32300460 • info@stowasserplan.de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02F51" w14:textId="77777777" w:rsidR="006E6D0B" w:rsidRDefault="006E6D0B">
      <w:r>
        <w:separator/>
      </w:r>
    </w:p>
  </w:footnote>
  <w:footnote w:type="continuationSeparator" w:id="0">
    <w:p w14:paraId="75949C59" w14:textId="77777777" w:rsidR="006E6D0B" w:rsidRDefault="006E6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C429B" w14:textId="366772F7" w:rsidR="006E6D0B" w:rsidRPr="0066245B" w:rsidRDefault="006E6D0B" w:rsidP="0066245B">
    <w:pPr>
      <w:pStyle w:val="Kopfzeile"/>
      <w:framePr w:wrap="around" w:vAnchor="text" w:hAnchor="margin" w:xAlign="right" w:y="1"/>
    </w:pPr>
    <w:r>
      <w:fldChar w:fldCharType="begin"/>
    </w:r>
    <w:r>
      <w:instrText xml:space="preserve">PAGE  </w:instrText>
    </w:r>
    <w:r>
      <w:fldChar w:fldCharType="separate"/>
    </w:r>
    <w:r w:rsidR="00867415">
      <w:rPr>
        <w:noProof/>
      </w:rPr>
      <w:t>2</w:t>
    </w:r>
    <w:r>
      <w:rPr>
        <w:noProof/>
      </w:rPr>
      <w:fldChar w:fldCharType="end"/>
    </w:r>
  </w:p>
  <w:p w14:paraId="4C366217" w14:textId="47388DBA" w:rsidR="006E6D0B" w:rsidRPr="00AD0018" w:rsidRDefault="006E6D0B" w:rsidP="0098260B">
    <w:pPr>
      <w:pStyle w:val="Kopfzeile"/>
    </w:pPr>
    <w:r w:rsidRPr="00347F6D">
      <w:t>Pilotvorhaben Machbarkeitsstudie Blaues Band, Bereitstellung fachlicher Grundlagen und Identifizierung von förderfähigen Maßnahmenvorschlägen für die ökologische Entwicklung der Wasserstraßen im Land Brandenburg</w:t>
    </w:r>
    <w:r>
      <w:t xml:space="preserve"> – Anlage 4 – Maßnahmensteckbriefe, Funktionsbereich </w:t>
    </w:r>
    <w:r w:rsidR="00AB43DB">
      <w:t>Sonstige</w:t>
    </w:r>
  </w:p>
  <w:p w14:paraId="4A33EDC7" w14:textId="77777777" w:rsidR="006E6D0B" w:rsidRPr="00AD0018" w:rsidRDefault="006E6D0B" w:rsidP="00AD00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2EF"/>
    <w:multiLevelType w:val="hybridMultilevel"/>
    <w:tmpl w:val="FE4066E6"/>
    <w:lvl w:ilvl="0" w:tplc="2AF2DF36">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F225E6"/>
    <w:multiLevelType w:val="hybridMultilevel"/>
    <w:tmpl w:val="66425D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CD03F07"/>
    <w:multiLevelType w:val="hybridMultilevel"/>
    <w:tmpl w:val="7BF6F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8E2597"/>
    <w:multiLevelType w:val="hybridMultilevel"/>
    <w:tmpl w:val="8CDECA1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9E1D01"/>
    <w:multiLevelType w:val="hybridMultilevel"/>
    <w:tmpl w:val="E8A6A5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11443B"/>
    <w:multiLevelType w:val="multilevel"/>
    <w:tmpl w:val="7F4AB122"/>
    <w:lvl w:ilvl="0">
      <w:start w:val="1"/>
      <w:numFmt w:val="decimal"/>
      <w:lvlText w:val="%1"/>
      <w:lvlJc w:val="left"/>
      <w:pPr>
        <w:tabs>
          <w:tab w:val="num" w:pos="578"/>
        </w:tabs>
        <w:ind w:left="578" w:hanging="578"/>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6" w15:restartNumberingAfterBreak="0">
    <w:nsid w:val="24256114"/>
    <w:multiLevelType w:val="hybridMultilevel"/>
    <w:tmpl w:val="61EE7824"/>
    <w:lvl w:ilvl="0" w:tplc="808AC890">
      <w:numFmt w:val="bullet"/>
      <w:pStyle w:val="BerichtTabellenaufzhlung"/>
      <w:lvlText w:val="-"/>
      <w:lvlJc w:val="left"/>
      <w:pPr>
        <w:tabs>
          <w:tab w:val="num" w:pos="927"/>
        </w:tabs>
        <w:ind w:left="927" w:hanging="360"/>
      </w:pPr>
      <w:rPr>
        <w:rFonts w:ascii="Arial Narrow" w:eastAsia="Times New Roman" w:hAnsi="Arial Narrow" w:cs="Times New Roman" w:hint="default"/>
      </w:rPr>
    </w:lvl>
    <w:lvl w:ilvl="1" w:tplc="FFFFFFFF" w:tentative="1">
      <w:start w:val="1"/>
      <w:numFmt w:val="bullet"/>
      <w:lvlText w:val="o"/>
      <w:lvlJc w:val="left"/>
      <w:pPr>
        <w:tabs>
          <w:tab w:val="num" w:pos="1094"/>
        </w:tabs>
        <w:ind w:left="1094" w:hanging="360"/>
      </w:pPr>
      <w:rPr>
        <w:rFonts w:ascii="Courier New" w:hAnsi="Courier New" w:cs="Courier New" w:hint="default"/>
      </w:rPr>
    </w:lvl>
    <w:lvl w:ilvl="2" w:tplc="FFFFFFFF" w:tentative="1">
      <w:start w:val="1"/>
      <w:numFmt w:val="bullet"/>
      <w:lvlText w:val=""/>
      <w:lvlJc w:val="left"/>
      <w:pPr>
        <w:tabs>
          <w:tab w:val="num" w:pos="1814"/>
        </w:tabs>
        <w:ind w:left="1814" w:hanging="360"/>
      </w:pPr>
      <w:rPr>
        <w:rFonts w:ascii="Wingdings" w:hAnsi="Wingdings" w:hint="default"/>
      </w:rPr>
    </w:lvl>
    <w:lvl w:ilvl="3" w:tplc="FFFFFFFF" w:tentative="1">
      <w:start w:val="1"/>
      <w:numFmt w:val="bullet"/>
      <w:lvlText w:val=""/>
      <w:lvlJc w:val="left"/>
      <w:pPr>
        <w:tabs>
          <w:tab w:val="num" w:pos="2534"/>
        </w:tabs>
        <w:ind w:left="2534" w:hanging="360"/>
      </w:pPr>
      <w:rPr>
        <w:rFonts w:ascii="Symbol" w:hAnsi="Symbol" w:hint="default"/>
      </w:rPr>
    </w:lvl>
    <w:lvl w:ilvl="4" w:tplc="FFFFFFFF" w:tentative="1">
      <w:start w:val="1"/>
      <w:numFmt w:val="bullet"/>
      <w:lvlText w:val="o"/>
      <w:lvlJc w:val="left"/>
      <w:pPr>
        <w:tabs>
          <w:tab w:val="num" w:pos="3254"/>
        </w:tabs>
        <w:ind w:left="3254" w:hanging="360"/>
      </w:pPr>
      <w:rPr>
        <w:rFonts w:ascii="Courier New" w:hAnsi="Courier New" w:cs="Courier New" w:hint="default"/>
      </w:rPr>
    </w:lvl>
    <w:lvl w:ilvl="5" w:tplc="FFFFFFFF" w:tentative="1">
      <w:start w:val="1"/>
      <w:numFmt w:val="bullet"/>
      <w:lvlText w:val=""/>
      <w:lvlJc w:val="left"/>
      <w:pPr>
        <w:tabs>
          <w:tab w:val="num" w:pos="3974"/>
        </w:tabs>
        <w:ind w:left="3974" w:hanging="360"/>
      </w:pPr>
      <w:rPr>
        <w:rFonts w:ascii="Wingdings" w:hAnsi="Wingdings" w:hint="default"/>
      </w:rPr>
    </w:lvl>
    <w:lvl w:ilvl="6" w:tplc="FFFFFFFF" w:tentative="1">
      <w:start w:val="1"/>
      <w:numFmt w:val="bullet"/>
      <w:lvlText w:val=""/>
      <w:lvlJc w:val="left"/>
      <w:pPr>
        <w:tabs>
          <w:tab w:val="num" w:pos="4694"/>
        </w:tabs>
        <w:ind w:left="4694" w:hanging="360"/>
      </w:pPr>
      <w:rPr>
        <w:rFonts w:ascii="Symbol" w:hAnsi="Symbol" w:hint="default"/>
      </w:rPr>
    </w:lvl>
    <w:lvl w:ilvl="7" w:tplc="FFFFFFFF" w:tentative="1">
      <w:start w:val="1"/>
      <w:numFmt w:val="bullet"/>
      <w:lvlText w:val="o"/>
      <w:lvlJc w:val="left"/>
      <w:pPr>
        <w:tabs>
          <w:tab w:val="num" w:pos="5414"/>
        </w:tabs>
        <w:ind w:left="5414" w:hanging="360"/>
      </w:pPr>
      <w:rPr>
        <w:rFonts w:ascii="Courier New" w:hAnsi="Courier New" w:cs="Courier New" w:hint="default"/>
      </w:rPr>
    </w:lvl>
    <w:lvl w:ilvl="8" w:tplc="FFFFFFFF" w:tentative="1">
      <w:start w:val="1"/>
      <w:numFmt w:val="bullet"/>
      <w:lvlText w:val=""/>
      <w:lvlJc w:val="left"/>
      <w:pPr>
        <w:tabs>
          <w:tab w:val="num" w:pos="6134"/>
        </w:tabs>
        <w:ind w:left="6134" w:hanging="360"/>
      </w:pPr>
      <w:rPr>
        <w:rFonts w:ascii="Wingdings" w:hAnsi="Wingdings" w:hint="default"/>
      </w:rPr>
    </w:lvl>
  </w:abstractNum>
  <w:abstractNum w:abstractNumId="7" w15:restartNumberingAfterBreak="0">
    <w:nsid w:val="2AAF3C1F"/>
    <w:multiLevelType w:val="hybridMultilevel"/>
    <w:tmpl w:val="5A26C4D8"/>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8" w15:restartNumberingAfterBreak="0">
    <w:nsid w:val="2B186326"/>
    <w:multiLevelType w:val="hybridMultilevel"/>
    <w:tmpl w:val="764E23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D991415"/>
    <w:multiLevelType w:val="hybridMultilevel"/>
    <w:tmpl w:val="32E83D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0295194"/>
    <w:multiLevelType w:val="hybridMultilevel"/>
    <w:tmpl w:val="388EF666"/>
    <w:lvl w:ilvl="0" w:tplc="FFFFFFFF">
      <w:start w:val="1"/>
      <w:numFmt w:val="bullet"/>
      <w:pStyle w:val="aufzhlklein"/>
      <w:lvlText w:val=""/>
      <w:lvlJc w:val="left"/>
      <w:pPr>
        <w:tabs>
          <w:tab w:val="num" w:pos="473"/>
        </w:tabs>
        <w:ind w:left="283" w:hanging="170"/>
      </w:pPr>
      <w:rPr>
        <w:rFonts w:ascii="Symbol" w:hAnsi="Symbol" w:hint="default"/>
      </w:rPr>
    </w:lvl>
    <w:lvl w:ilvl="1" w:tplc="A2A4F8B4">
      <w:start w:val="1"/>
      <w:numFmt w:val="bullet"/>
      <w:lvlText w:val=""/>
      <w:lvlJc w:val="left"/>
      <w:pPr>
        <w:tabs>
          <w:tab w:val="num" w:pos="1610"/>
        </w:tabs>
        <w:ind w:left="1610" w:hanging="360"/>
      </w:pPr>
      <w:rPr>
        <w:rFonts w:ascii="Symbol" w:hAnsi="Symbol" w:hint="default"/>
        <w:color w:val="auto"/>
      </w:rPr>
    </w:lvl>
    <w:lvl w:ilvl="2" w:tplc="FFFFFFFF" w:tentative="1">
      <w:start w:val="1"/>
      <w:numFmt w:val="lowerRoman"/>
      <w:lvlText w:val="%3."/>
      <w:lvlJc w:val="right"/>
      <w:pPr>
        <w:tabs>
          <w:tab w:val="num" w:pos="2330"/>
        </w:tabs>
        <w:ind w:left="2330" w:hanging="180"/>
      </w:pPr>
    </w:lvl>
    <w:lvl w:ilvl="3" w:tplc="FFFFFFFF">
      <w:start w:val="1"/>
      <w:numFmt w:val="decimal"/>
      <w:lvlText w:val="%4."/>
      <w:lvlJc w:val="left"/>
      <w:pPr>
        <w:tabs>
          <w:tab w:val="num" w:pos="3050"/>
        </w:tabs>
        <w:ind w:left="3050" w:hanging="360"/>
      </w:pPr>
    </w:lvl>
    <w:lvl w:ilvl="4" w:tplc="FFFFFFFF" w:tentative="1">
      <w:start w:val="1"/>
      <w:numFmt w:val="lowerLetter"/>
      <w:lvlText w:val="%5."/>
      <w:lvlJc w:val="left"/>
      <w:pPr>
        <w:tabs>
          <w:tab w:val="num" w:pos="3770"/>
        </w:tabs>
        <w:ind w:left="3770" w:hanging="360"/>
      </w:pPr>
    </w:lvl>
    <w:lvl w:ilvl="5" w:tplc="FFFFFFFF" w:tentative="1">
      <w:start w:val="1"/>
      <w:numFmt w:val="lowerRoman"/>
      <w:lvlText w:val="%6."/>
      <w:lvlJc w:val="right"/>
      <w:pPr>
        <w:tabs>
          <w:tab w:val="num" w:pos="4490"/>
        </w:tabs>
        <w:ind w:left="4490" w:hanging="180"/>
      </w:pPr>
    </w:lvl>
    <w:lvl w:ilvl="6" w:tplc="FFFFFFFF" w:tentative="1">
      <w:start w:val="1"/>
      <w:numFmt w:val="decimal"/>
      <w:lvlText w:val="%7."/>
      <w:lvlJc w:val="left"/>
      <w:pPr>
        <w:tabs>
          <w:tab w:val="num" w:pos="5210"/>
        </w:tabs>
        <w:ind w:left="5210" w:hanging="360"/>
      </w:pPr>
    </w:lvl>
    <w:lvl w:ilvl="7" w:tplc="FFFFFFFF" w:tentative="1">
      <w:start w:val="1"/>
      <w:numFmt w:val="lowerLetter"/>
      <w:lvlText w:val="%8."/>
      <w:lvlJc w:val="left"/>
      <w:pPr>
        <w:tabs>
          <w:tab w:val="num" w:pos="5930"/>
        </w:tabs>
        <w:ind w:left="5930" w:hanging="360"/>
      </w:pPr>
    </w:lvl>
    <w:lvl w:ilvl="8" w:tplc="FFFFFFFF" w:tentative="1">
      <w:start w:val="1"/>
      <w:numFmt w:val="lowerRoman"/>
      <w:lvlText w:val="%9."/>
      <w:lvlJc w:val="right"/>
      <w:pPr>
        <w:tabs>
          <w:tab w:val="num" w:pos="6650"/>
        </w:tabs>
        <w:ind w:left="6650" w:hanging="180"/>
      </w:pPr>
    </w:lvl>
  </w:abstractNum>
  <w:abstractNum w:abstractNumId="11" w15:restartNumberingAfterBreak="0">
    <w:nsid w:val="32BD39E3"/>
    <w:multiLevelType w:val="hybridMultilevel"/>
    <w:tmpl w:val="A2F40FF6"/>
    <w:lvl w:ilvl="0" w:tplc="E5ACB61A">
      <w:start w:val="1"/>
      <w:numFmt w:val="decimal"/>
      <w:pStyle w:val="berschrift1"/>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9058D1"/>
    <w:multiLevelType w:val="hybridMultilevel"/>
    <w:tmpl w:val="1272DFFC"/>
    <w:lvl w:ilvl="0" w:tplc="2D92C200">
      <w:start w:val="6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2DB18F9"/>
    <w:multiLevelType w:val="hybridMultilevel"/>
    <w:tmpl w:val="25ACBAEA"/>
    <w:lvl w:ilvl="0" w:tplc="EFA63DB8">
      <w:start w:val="63"/>
      <w:numFmt w:val="bullet"/>
      <w:lvlText w:val="-"/>
      <w:lvlJc w:val="left"/>
      <w:pPr>
        <w:ind w:left="720" w:hanging="360"/>
      </w:pPr>
      <w:rPr>
        <w:rFonts w:ascii="ScalaSans-Regular" w:eastAsia="Times New Roman" w:hAnsi="ScalaSans-Regular" w:cs="ScalaSans-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07065B"/>
    <w:multiLevelType w:val="hybridMultilevel"/>
    <w:tmpl w:val="1812F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0C4695"/>
    <w:multiLevelType w:val="hybridMultilevel"/>
    <w:tmpl w:val="E944761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A37D31"/>
    <w:multiLevelType w:val="hybridMultilevel"/>
    <w:tmpl w:val="3C2CAE9C"/>
    <w:lvl w:ilvl="0" w:tplc="0A28003C">
      <w:start w:val="1"/>
      <w:numFmt w:val="bullet"/>
      <w:lvlText w:val=""/>
      <w:lvlJc w:val="left"/>
      <w:pPr>
        <w:tabs>
          <w:tab w:val="num" w:pos="720"/>
        </w:tabs>
        <w:ind w:left="720" w:hanging="360"/>
      </w:pPr>
      <w:rPr>
        <w:rFonts w:ascii="Wingdings" w:hAnsi="Wingdings" w:hint="default"/>
      </w:rPr>
    </w:lvl>
    <w:lvl w:ilvl="1" w:tplc="66484BF6" w:tentative="1">
      <w:start w:val="1"/>
      <w:numFmt w:val="bullet"/>
      <w:lvlText w:val=""/>
      <w:lvlJc w:val="left"/>
      <w:pPr>
        <w:tabs>
          <w:tab w:val="num" w:pos="1440"/>
        </w:tabs>
        <w:ind w:left="1440" w:hanging="360"/>
      </w:pPr>
      <w:rPr>
        <w:rFonts w:ascii="Wingdings" w:hAnsi="Wingdings" w:hint="default"/>
      </w:rPr>
    </w:lvl>
    <w:lvl w:ilvl="2" w:tplc="AB264172" w:tentative="1">
      <w:start w:val="1"/>
      <w:numFmt w:val="bullet"/>
      <w:lvlText w:val=""/>
      <w:lvlJc w:val="left"/>
      <w:pPr>
        <w:tabs>
          <w:tab w:val="num" w:pos="2160"/>
        </w:tabs>
        <w:ind w:left="2160" w:hanging="360"/>
      </w:pPr>
      <w:rPr>
        <w:rFonts w:ascii="Wingdings" w:hAnsi="Wingdings" w:hint="default"/>
      </w:rPr>
    </w:lvl>
    <w:lvl w:ilvl="3" w:tplc="40986390" w:tentative="1">
      <w:start w:val="1"/>
      <w:numFmt w:val="bullet"/>
      <w:lvlText w:val=""/>
      <w:lvlJc w:val="left"/>
      <w:pPr>
        <w:tabs>
          <w:tab w:val="num" w:pos="2880"/>
        </w:tabs>
        <w:ind w:left="2880" w:hanging="360"/>
      </w:pPr>
      <w:rPr>
        <w:rFonts w:ascii="Wingdings" w:hAnsi="Wingdings" w:hint="default"/>
      </w:rPr>
    </w:lvl>
    <w:lvl w:ilvl="4" w:tplc="21CCD45C" w:tentative="1">
      <w:start w:val="1"/>
      <w:numFmt w:val="bullet"/>
      <w:lvlText w:val=""/>
      <w:lvlJc w:val="left"/>
      <w:pPr>
        <w:tabs>
          <w:tab w:val="num" w:pos="3600"/>
        </w:tabs>
        <w:ind w:left="3600" w:hanging="360"/>
      </w:pPr>
      <w:rPr>
        <w:rFonts w:ascii="Wingdings" w:hAnsi="Wingdings" w:hint="default"/>
      </w:rPr>
    </w:lvl>
    <w:lvl w:ilvl="5" w:tplc="8D0ED9D0" w:tentative="1">
      <w:start w:val="1"/>
      <w:numFmt w:val="bullet"/>
      <w:lvlText w:val=""/>
      <w:lvlJc w:val="left"/>
      <w:pPr>
        <w:tabs>
          <w:tab w:val="num" w:pos="4320"/>
        </w:tabs>
        <w:ind w:left="4320" w:hanging="360"/>
      </w:pPr>
      <w:rPr>
        <w:rFonts w:ascii="Wingdings" w:hAnsi="Wingdings" w:hint="default"/>
      </w:rPr>
    </w:lvl>
    <w:lvl w:ilvl="6" w:tplc="9506A052" w:tentative="1">
      <w:start w:val="1"/>
      <w:numFmt w:val="bullet"/>
      <w:lvlText w:val=""/>
      <w:lvlJc w:val="left"/>
      <w:pPr>
        <w:tabs>
          <w:tab w:val="num" w:pos="5040"/>
        </w:tabs>
        <w:ind w:left="5040" w:hanging="360"/>
      </w:pPr>
      <w:rPr>
        <w:rFonts w:ascii="Wingdings" w:hAnsi="Wingdings" w:hint="default"/>
      </w:rPr>
    </w:lvl>
    <w:lvl w:ilvl="7" w:tplc="0E4A714E" w:tentative="1">
      <w:start w:val="1"/>
      <w:numFmt w:val="bullet"/>
      <w:lvlText w:val=""/>
      <w:lvlJc w:val="left"/>
      <w:pPr>
        <w:tabs>
          <w:tab w:val="num" w:pos="5760"/>
        </w:tabs>
        <w:ind w:left="5760" w:hanging="360"/>
      </w:pPr>
      <w:rPr>
        <w:rFonts w:ascii="Wingdings" w:hAnsi="Wingdings" w:hint="default"/>
      </w:rPr>
    </w:lvl>
    <w:lvl w:ilvl="8" w:tplc="5CFC9E5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564CE9"/>
    <w:multiLevelType w:val="hybridMultilevel"/>
    <w:tmpl w:val="B4B61916"/>
    <w:lvl w:ilvl="0" w:tplc="04070001">
      <w:start w:val="1"/>
      <w:numFmt w:val="bullet"/>
      <w:lvlText w:val=""/>
      <w:lvlJc w:val="left"/>
      <w:pPr>
        <w:ind w:left="1001"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8" w15:restartNumberingAfterBreak="0">
    <w:nsid w:val="504C482F"/>
    <w:multiLevelType w:val="hybridMultilevel"/>
    <w:tmpl w:val="0380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F216BA"/>
    <w:multiLevelType w:val="hybridMultilevel"/>
    <w:tmpl w:val="1D6C19A0"/>
    <w:lvl w:ilvl="0" w:tplc="27F64D0E">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2FE2EB0"/>
    <w:multiLevelType w:val="hybridMultilevel"/>
    <w:tmpl w:val="764E23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E26245"/>
    <w:multiLevelType w:val="hybridMultilevel"/>
    <w:tmpl w:val="63BEE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F5459CC"/>
    <w:multiLevelType w:val="hybridMultilevel"/>
    <w:tmpl w:val="699C11EA"/>
    <w:lvl w:ilvl="0" w:tplc="C26AE162">
      <w:start w:val="1"/>
      <w:numFmt w:val="bullet"/>
      <w:lvlText w:val=""/>
      <w:lvlJc w:val="left"/>
      <w:pPr>
        <w:tabs>
          <w:tab w:val="num" w:pos="720"/>
        </w:tabs>
        <w:ind w:left="720" w:hanging="360"/>
      </w:pPr>
      <w:rPr>
        <w:rFonts w:ascii="Wingdings" w:hAnsi="Wingdings" w:hint="default"/>
      </w:rPr>
    </w:lvl>
    <w:lvl w:ilvl="1" w:tplc="2DEAEE62" w:tentative="1">
      <w:start w:val="1"/>
      <w:numFmt w:val="bullet"/>
      <w:lvlText w:val=""/>
      <w:lvlJc w:val="left"/>
      <w:pPr>
        <w:tabs>
          <w:tab w:val="num" w:pos="1440"/>
        </w:tabs>
        <w:ind w:left="1440" w:hanging="360"/>
      </w:pPr>
      <w:rPr>
        <w:rFonts w:ascii="Wingdings" w:hAnsi="Wingdings" w:hint="default"/>
      </w:rPr>
    </w:lvl>
    <w:lvl w:ilvl="2" w:tplc="DF6007AA" w:tentative="1">
      <w:start w:val="1"/>
      <w:numFmt w:val="bullet"/>
      <w:lvlText w:val=""/>
      <w:lvlJc w:val="left"/>
      <w:pPr>
        <w:tabs>
          <w:tab w:val="num" w:pos="2160"/>
        </w:tabs>
        <w:ind w:left="2160" w:hanging="360"/>
      </w:pPr>
      <w:rPr>
        <w:rFonts w:ascii="Wingdings" w:hAnsi="Wingdings" w:hint="default"/>
      </w:rPr>
    </w:lvl>
    <w:lvl w:ilvl="3" w:tplc="58D8CB68" w:tentative="1">
      <w:start w:val="1"/>
      <w:numFmt w:val="bullet"/>
      <w:lvlText w:val=""/>
      <w:lvlJc w:val="left"/>
      <w:pPr>
        <w:tabs>
          <w:tab w:val="num" w:pos="2880"/>
        </w:tabs>
        <w:ind w:left="2880" w:hanging="360"/>
      </w:pPr>
      <w:rPr>
        <w:rFonts w:ascii="Wingdings" w:hAnsi="Wingdings" w:hint="default"/>
      </w:rPr>
    </w:lvl>
    <w:lvl w:ilvl="4" w:tplc="F0DA723C" w:tentative="1">
      <w:start w:val="1"/>
      <w:numFmt w:val="bullet"/>
      <w:lvlText w:val=""/>
      <w:lvlJc w:val="left"/>
      <w:pPr>
        <w:tabs>
          <w:tab w:val="num" w:pos="3600"/>
        </w:tabs>
        <w:ind w:left="3600" w:hanging="360"/>
      </w:pPr>
      <w:rPr>
        <w:rFonts w:ascii="Wingdings" w:hAnsi="Wingdings" w:hint="default"/>
      </w:rPr>
    </w:lvl>
    <w:lvl w:ilvl="5" w:tplc="E9F04F22" w:tentative="1">
      <w:start w:val="1"/>
      <w:numFmt w:val="bullet"/>
      <w:lvlText w:val=""/>
      <w:lvlJc w:val="left"/>
      <w:pPr>
        <w:tabs>
          <w:tab w:val="num" w:pos="4320"/>
        </w:tabs>
        <w:ind w:left="4320" w:hanging="360"/>
      </w:pPr>
      <w:rPr>
        <w:rFonts w:ascii="Wingdings" w:hAnsi="Wingdings" w:hint="default"/>
      </w:rPr>
    </w:lvl>
    <w:lvl w:ilvl="6" w:tplc="368AB342" w:tentative="1">
      <w:start w:val="1"/>
      <w:numFmt w:val="bullet"/>
      <w:lvlText w:val=""/>
      <w:lvlJc w:val="left"/>
      <w:pPr>
        <w:tabs>
          <w:tab w:val="num" w:pos="5040"/>
        </w:tabs>
        <w:ind w:left="5040" w:hanging="360"/>
      </w:pPr>
      <w:rPr>
        <w:rFonts w:ascii="Wingdings" w:hAnsi="Wingdings" w:hint="default"/>
      </w:rPr>
    </w:lvl>
    <w:lvl w:ilvl="7" w:tplc="63F63978" w:tentative="1">
      <w:start w:val="1"/>
      <w:numFmt w:val="bullet"/>
      <w:lvlText w:val=""/>
      <w:lvlJc w:val="left"/>
      <w:pPr>
        <w:tabs>
          <w:tab w:val="num" w:pos="5760"/>
        </w:tabs>
        <w:ind w:left="5760" w:hanging="360"/>
      </w:pPr>
      <w:rPr>
        <w:rFonts w:ascii="Wingdings" w:hAnsi="Wingdings" w:hint="default"/>
      </w:rPr>
    </w:lvl>
    <w:lvl w:ilvl="8" w:tplc="11A0A4E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C10569"/>
    <w:multiLevelType w:val="hybridMultilevel"/>
    <w:tmpl w:val="6CD001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211728C"/>
    <w:multiLevelType w:val="hybridMultilevel"/>
    <w:tmpl w:val="764E23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B673BE"/>
    <w:multiLevelType w:val="singleLevel"/>
    <w:tmpl w:val="DEB20AD0"/>
    <w:lvl w:ilvl="0">
      <w:start w:val="1"/>
      <w:numFmt w:val="bullet"/>
      <w:pStyle w:val="BerichtAufzhlung"/>
      <w:lvlText w:val=""/>
      <w:lvlJc w:val="left"/>
      <w:pPr>
        <w:tabs>
          <w:tab w:val="num" w:pos="360"/>
        </w:tabs>
        <w:ind w:left="340" w:hanging="340"/>
      </w:pPr>
      <w:rPr>
        <w:rFonts w:ascii="Symbol" w:hAnsi="Symbol" w:hint="default"/>
        <w:sz w:val="16"/>
      </w:rPr>
    </w:lvl>
  </w:abstractNum>
  <w:abstractNum w:abstractNumId="26" w15:restartNumberingAfterBreak="0">
    <w:nsid w:val="681C36A7"/>
    <w:multiLevelType w:val="hybridMultilevel"/>
    <w:tmpl w:val="E3B2B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28062F"/>
    <w:multiLevelType w:val="hybridMultilevel"/>
    <w:tmpl w:val="C7A0B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994E04"/>
    <w:multiLevelType w:val="hybridMultilevel"/>
    <w:tmpl w:val="E8A6A5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0769C4"/>
    <w:multiLevelType w:val="hybridMultilevel"/>
    <w:tmpl w:val="9B7A1032"/>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0" w15:restartNumberingAfterBreak="0">
    <w:nsid w:val="6D98411C"/>
    <w:multiLevelType w:val="hybridMultilevel"/>
    <w:tmpl w:val="45B6E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21645A"/>
    <w:multiLevelType w:val="hybridMultilevel"/>
    <w:tmpl w:val="FE4066E6"/>
    <w:lvl w:ilvl="0" w:tplc="2AF2DF36">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5062B62"/>
    <w:multiLevelType w:val="hybridMultilevel"/>
    <w:tmpl w:val="6CD001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5173333"/>
    <w:multiLevelType w:val="hybridMultilevel"/>
    <w:tmpl w:val="90660F0C"/>
    <w:lvl w:ilvl="0" w:tplc="CB7E2FA6">
      <w:start w:val="1"/>
      <w:numFmt w:val="bullet"/>
      <w:pStyle w:val="MBTabellentextAufzhlung"/>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562136E"/>
    <w:multiLevelType w:val="hybridMultilevel"/>
    <w:tmpl w:val="37C86B56"/>
    <w:lvl w:ilvl="0" w:tplc="5CBCEB34">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5AD40C2"/>
    <w:multiLevelType w:val="hybridMultilevel"/>
    <w:tmpl w:val="315294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740125A"/>
    <w:multiLevelType w:val="hybridMultilevel"/>
    <w:tmpl w:val="70340A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7AC516E"/>
    <w:multiLevelType w:val="hybridMultilevel"/>
    <w:tmpl w:val="74F0B7B6"/>
    <w:lvl w:ilvl="0" w:tplc="FCE0BA56">
      <w:start w:val="1"/>
      <w:numFmt w:val="decimal"/>
      <w:pStyle w:val="berschrift2"/>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D02CBB"/>
    <w:multiLevelType w:val="hybridMultilevel"/>
    <w:tmpl w:val="60807B12"/>
    <w:lvl w:ilvl="0" w:tplc="04070001">
      <w:start w:val="1"/>
      <w:numFmt w:val="bullet"/>
      <w:lvlText w:val=""/>
      <w:lvlJc w:val="left"/>
      <w:pPr>
        <w:ind w:left="764" w:hanging="360"/>
      </w:pPr>
      <w:rPr>
        <w:rFonts w:ascii="Symbol" w:hAnsi="Symbol"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39" w15:restartNumberingAfterBreak="0">
    <w:nsid w:val="7F110307"/>
    <w:multiLevelType w:val="hybridMultilevel"/>
    <w:tmpl w:val="C61831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25"/>
  </w:num>
  <w:num w:numId="3">
    <w:abstractNumId w:val="6"/>
  </w:num>
  <w:num w:numId="4">
    <w:abstractNumId w:val="37"/>
  </w:num>
  <w:num w:numId="5">
    <w:abstractNumId w:val="11"/>
  </w:num>
  <w:num w:numId="6">
    <w:abstractNumId w:val="33"/>
  </w:num>
  <w:num w:numId="7">
    <w:abstractNumId w:val="10"/>
  </w:num>
  <w:num w:numId="8">
    <w:abstractNumId w:val="24"/>
  </w:num>
  <w:num w:numId="9">
    <w:abstractNumId w:val="8"/>
  </w:num>
  <w:num w:numId="10">
    <w:abstractNumId w:val="20"/>
  </w:num>
  <w:num w:numId="11">
    <w:abstractNumId w:val="14"/>
  </w:num>
  <w:num w:numId="12">
    <w:abstractNumId w:val="30"/>
  </w:num>
  <w:num w:numId="13">
    <w:abstractNumId w:val="34"/>
  </w:num>
  <w:num w:numId="14">
    <w:abstractNumId w:val="15"/>
  </w:num>
  <w:num w:numId="15">
    <w:abstractNumId w:val="19"/>
  </w:num>
  <w:num w:numId="16">
    <w:abstractNumId w:val="31"/>
  </w:num>
  <w:num w:numId="17">
    <w:abstractNumId w:val="0"/>
  </w:num>
  <w:num w:numId="18">
    <w:abstractNumId w:val="33"/>
  </w:num>
  <w:num w:numId="19">
    <w:abstractNumId w:val="3"/>
  </w:num>
  <w:num w:numId="20">
    <w:abstractNumId w:val="23"/>
  </w:num>
  <w:num w:numId="21">
    <w:abstractNumId w:val="32"/>
  </w:num>
  <w:num w:numId="22">
    <w:abstractNumId w:val="4"/>
  </w:num>
  <w:num w:numId="23">
    <w:abstractNumId w:val="28"/>
  </w:num>
  <w:num w:numId="24">
    <w:abstractNumId w:val="13"/>
  </w:num>
  <w:num w:numId="25">
    <w:abstractNumId w:val="12"/>
  </w:num>
  <w:num w:numId="26">
    <w:abstractNumId w:val="29"/>
  </w:num>
  <w:num w:numId="27">
    <w:abstractNumId w:val="33"/>
  </w:num>
  <w:num w:numId="28">
    <w:abstractNumId w:val="33"/>
  </w:num>
  <w:num w:numId="29">
    <w:abstractNumId w:val="33"/>
  </w:num>
  <w:num w:numId="30">
    <w:abstractNumId w:val="33"/>
  </w:num>
  <w:num w:numId="31">
    <w:abstractNumId w:val="33"/>
  </w:num>
  <w:num w:numId="32">
    <w:abstractNumId w:val="22"/>
  </w:num>
  <w:num w:numId="33">
    <w:abstractNumId w:val="16"/>
  </w:num>
  <w:num w:numId="34">
    <w:abstractNumId w:val="1"/>
  </w:num>
  <w:num w:numId="35">
    <w:abstractNumId w:val="35"/>
  </w:num>
  <w:num w:numId="36">
    <w:abstractNumId w:val="39"/>
  </w:num>
  <w:num w:numId="37">
    <w:abstractNumId w:val="9"/>
  </w:num>
  <w:num w:numId="38">
    <w:abstractNumId w:val="2"/>
  </w:num>
  <w:num w:numId="39">
    <w:abstractNumId w:val="21"/>
  </w:num>
  <w:num w:numId="40">
    <w:abstractNumId w:val="27"/>
  </w:num>
  <w:num w:numId="41">
    <w:abstractNumId w:val="18"/>
  </w:num>
  <w:num w:numId="42">
    <w:abstractNumId w:val="38"/>
  </w:num>
  <w:num w:numId="43">
    <w:abstractNumId w:val="17"/>
  </w:num>
  <w:num w:numId="44">
    <w:abstractNumId w:val="26"/>
  </w:num>
  <w:num w:numId="45">
    <w:abstractNumId w:val="36"/>
  </w:num>
  <w:num w:numId="46">
    <w:abstractNumId w:val="7"/>
  </w:num>
  <w:num w:numId="47">
    <w:abstractNumId w:val="33"/>
  </w:num>
  <w:num w:numId="48">
    <w:abstractNumId w:val="3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rin Dachsel">
    <w15:presenceInfo w15:providerId="AD" w15:userId="S-1-5-21-4251515434-1117523056-3272124422-1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C79"/>
    <w:rsid w:val="000002DD"/>
    <w:rsid w:val="0000051D"/>
    <w:rsid w:val="00001FD4"/>
    <w:rsid w:val="0000230B"/>
    <w:rsid w:val="00003210"/>
    <w:rsid w:val="00004AC3"/>
    <w:rsid w:val="00004CFF"/>
    <w:rsid w:val="00005CDF"/>
    <w:rsid w:val="00007A61"/>
    <w:rsid w:val="000101F7"/>
    <w:rsid w:val="00010496"/>
    <w:rsid w:val="000106E8"/>
    <w:rsid w:val="00010948"/>
    <w:rsid w:val="00011551"/>
    <w:rsid w:val="00013E75"/>
    <w:rsid w:val="00016AC7"/>
    <w:rsid w:val="00017262"/>
    <w:rsid w:val="00017F6A"/>
    <w:rsid w:val="000207D7"/>
    <w:rsid w:val="0002089D"/>
    <w:rsid w:val="000213F6"/>
    <w:rsid w:val="00021B46"/>
    <w:rsid w:val="000233BF"/>
    <w:rsid w:val="0002406F"/>
    <w:rsid w:val="00024CF8"/>
    <w:rsid w:val="00025840"/>
    <w:rsid w:val="0002651A"/>
    <w:rsid w:val="00027B9B"/>
    <w:rsid w:val="000301C6"/>
    <w:rsid w:val="00030A44"/>
    <w:rsid w:val="00031877"/>
    <w:rsid w:val="0003378E"/>
    <w:rsid w:val="0003513E"/>
    <w:rsid w:val="0003514F"/>
    <w:rsid w:val="00035960"/>
    <w:rsid w:val="000362F3"/>
    <w:rsid w:val="00036B1E"/>
    <w:rsid w:val="00036EA3"/>
    <w:rsid w:val="0003737E"/>
    <w:rsid w:val="00037DA9"/>
    <w:rsid w:val="00040243"/>
    <w:rsid w:val="0004036D"/>
    <w:rsid w:val="00040ACA"/>
    <w:rsid w:val="00041115"/>
    <w:rsid w:val="00042CB9"/>
    <w:rsid w:val="00043AF1"/>
    <w:rsid w:val="00044B6D"/>
    <w:rsid w:val="00045E85"/>
    <w:rsid w:val="00046A02"/>
    <w:rsid w:val="00046B17"/>
    <w:rsid w:val="00047069"/>
    <w:rsid w:val="00047BF3"/>
    <w:rsid w:val="000510E0"/>
    <w:rsid w:val="00051DAF"/>
    <w:rsid w:val="0005304B"/>
    <w:rsid w:val="000549E1"/>
    <w:rsid w:val="00055352"/>
    <w:rsid w:val="00056C3F"/>
    <w:rsid w:val="000574F5"/>
    <w:rsid w:val="00060D9D"/>
    <w:rsid w:val="0006161C"/>
    <w:rsid w:val="00063004"/>
    <w:rsid w:val="000636DB"/>
    <w:rsid w:val="00063E95"/>
    <w:rsid w:val="00063EB7"/>
    <w:rsid w:val="000646CE"/>
    <w:rsid w:val="00066011"/>
    <w:rsid w:val="00066426"/>
    <w:rsid w:val="00067644"/>
    <w:rsid w:val="00067802"/>
    <w:rsid w:val="000679E2"/>
    <w:rsid w:val="00067CE1"/>
    <w:rsid w:val="000735D1"/>
    <w:rsid w:val="00074134"/>
    <w:rsid w:val="000759B8"/>
    <w:rsid w:val="000766DD"/>
    <w:rsid w:val="00076D4A"/>
    <w:rsid w:val="00077059"/>
    <w:rsid w:val="00077180"/>
    <w:rsid w:val="0007787F"/>
    <w:rsid w:val="00081CB9"/>
    <w:rsid w:val="00082496"/>
    <w:rsid w:val="0008299F"/>
    <w:rsid w:val="00082C86"/>
    <w:rsid w:val="00084140"/>
    <w:rsid w:val="0008493D"/>
    <w:rsid w:val="00087D9D"/>
    <w:rsid w:val="000901A3"/>
    <w:rsid w:val="000908A2"/>
    <w:rsid w:val="0009121C"/>
    <w:rsid w:val="000913BB"/>
    <w:rsid w:val="00091B82"/>
    <w:rsid w:val="0009233A"/>
    <w:rsid w:val="0009444B"/>
    <w:rsid w:val="00094543"/>
    <w:rsid w:val="0009500D"/>
    <w:rsid w:val="00095237"/>
    <w:rsid w:val="00095376"/>
    <w:rsid w:val="00096988"/>
    <w:rsid w:val="000969D5"/>
    <w:rsid w:val="00097980"/>
    <w:rsid w:val="00097B42"/>
    <w:rsid w:val="000A0260"/>
    <w:rsid w:val="000A096E"/>
    <w:rsid w:val="000A1D8D"/>
    <w:rsid w:val="000A1FE7"/>
    <w:rsid w:val="000A312E"/>
    <w:rsid w:val="000A382B"/>
    <w:rsid w:val="000A3BE2"/>
    <w:rsid w:val="000A4346"/>
    <w:rsid w:val="000A48F1"/>
    <w:rsid w:val="000A4D07"/>
    <w:rsid w:val="000A4E5A"/>
    <w:rsid w:val="000A5F38"/>
    <w:rsid w:val="000A743A"/>
    <w:rsid w:val="000A74BC"/>
    <w:rsid w:val="000A7A79"/>
    <w:rsid w:val="000B28CD"/>
    <w:rsid w:val="000B29E7"/>
    <w:rsid w:val="000B2F56"/>
    <w:rsid w:val="000B43B6"/>
    <w:rsid w:val="000B4B54"/>
    <w:rsid w:val="000B5207"/>
    <w:rsid w:val="000B55B9"/>
    <w:rsid w:val="000B5948"/>
    <w:rsid w:val="000B671B"/>
    <w:rsid w:val="000B70B2"/>
    <w:rsid w:val="000B726C"/>
    <w:rsid w:val="000B7899"/>
    <w:rsid w:val="000B7CA3"/>
    <w:rsid w:val="000C096F"/>
    <w:rsid w:val="000C191D"/>
    <w:rsid w:val="000C198F"/>
    <w:rsid w:val="000C2370"/>
    <w:rsid w:val="000C435E"/>
    <w:rsid w:val="000C47AD"/>
    <w:rsid w:val="000C5913"/>
    <w:rsid w:val="000C5D04"/>
    <w:rsid w:val="000C5EE3"/>
    <w:rsid w:val="000D0A2D"/>
    <w:rsid w:val="000D25CB"/>
    <w:rsid w:val="000D2EAA"/>
    <w:rsid w:val="000D38F8"/>
    <w:rsid w:val="000D4AFE"/>
    <w:rsid w:val="000D557D"/>
    <w:rsid w:val="000D5BC5"/>
    <w:rsid w:val="000D70D5"/>
    <w:rsid w:val="000D743E"/>
    <w:rsid w:val="000D77C3"/>
    <w:rsid w:val="000E03BC"/>
    <w:rsid w:val="000E04D3"/>
    <w:rsid w:val="000E0C71"/>
    <w:rsid w:val="000E23F7"/>
    <w:rsid w:val="000E24DB"/>
    <w:rsid w:val="000E3A79"/>
    <w:rsid w:val="000E4C33"/>
    <w:rsid w:val="000E6E89"/>
    <w:rsid w:val="000F0A16"/>
    <w:rsid w:val="000F10DE"/>
    <w:rsid w:val="000F2F80"/>
    <w:rsid w:val="000F4367"/>
    <w:rsid w:val="000F49E4"/>
    <w:rsid w:val="000F56CE"/>
    <w:rsid w:val="000F6C08"/>
    <w:rsid w:val="000F7C67"/>
    <w:rsid w:val="001002C1"/>
    <w:rsid w:val="00100513"/>
    <w:rsid w:val="0010057D"/>
    <w:rsid w:val="00100CE7"/>
    <w:rsid w:val="00101A5E"/>
    <w:rsid w:val="001038F0"/>
    <w:rsid w:val="00103EA1"/>
    <w:rsid w:val="00105CD3"/>
    <w:rsid w:val="00106760"/>
    <w:rsid w:val="001076BD"/>
    <w:rsid w:val="00111460"/>
    <w:rsid w:val="00111C37"/>
    <w:rsid w:val="001141BE"/>
    <w:rsid w:val="001145BB"/>
    <w:rsid w:val="0011464A"/>
    <w:rsid w:val="001146B6"/>
    <w:rsid w:val="00114DF9"/>
    <w:rsid w:val="00115030"/>
    <w:rsid w:val="00115638"/>
    <w:rsid w:val="00116453"/>
    <w:rsid w:val="00116458"/>
    <w:rsid w:val="0011669F"/>
    <w:rsid w:val="00116B2F"/>
    <w:rsid w:val="001178B0"/>
    <w:rsid w:val="0012035E"/>
    <w:rsid w:val="00120AB9"/>
    <w:rsid w:val="00120DEB"/>
    <w:rsid w:val="00120F9F"/>
    <w:rsid w:val="00120FAC"/>
    <w:rsid w:val="0012117F"/>
    <w:rsid w:val="001215A4"/>
    <w:rsid w:val="00121CED"/>
    <w:rsid w:val="001224F6"/>
    <w:rsid w:val="00122D2C"/>
    <w:rsid w:val="001232BB"/>
    <w:rsid w:val="00124875"/>
    <w:rsid w:val="00124B7E"/>
    <w:rsid w:val="00125609"/>
    <w:rsid w:val="001304A8"/>
    <w:rsid w:val="00130AC5"/>
    <w:rsid w:val="00130C6A"/>
    <w:rsid w:val="00131837"/>
    <w:rsid w:val="00131C23"/>
    <w:rsid w:val="001320C1"/>
    <w:rsid w:val="001320E3"/>
    <w:rsid w:val="001323C7"/>
    <w:rsid w:val="00133A74"/>
    <w:rsid w:val="00133EF9"/>
    <w:rsid w:val="00134FE2"/>
    <w:rsid w:val="0013580F"/>
    <w:rsid w:val="001362DF"/>
    <w:rsid w:val="001364B6"/>
    <w:rsid w:val="00137AE9"/>
    <w:rsid w:val="001409DB"/>
    <w:rsid w:val="00141319"/>
    <w:rsid w:val="001415DA"/>
    <w:rsid w:val="001439F7"/>
    <w:rsid w:val="00145D33"/>
    <w:rsid w:val="00146579"/>
    <w:rsid w:val="00150C58"/>
    <w:rsid w:val="00150DD8"/>
    <w:rsid w:val="00151903"/>
    <w:rsid w:val="00152AE9"/>
    <w:rsid w:val="00152CC3"/>
    <w:rsid w:val="001535E3"/>
    <w:rsid w:val="0015429A"/>
    <w:rsid w:val="00154EF7"/>
    <w:rsid w:val="0015518D"/>
    <w:rsid w:val="00155886"/>
    <w:rsid w:val="0015680B"/>
    <w:rsid w:val="001570AB"/>
    <w:rsid w:val="0016091E"/>
    <w:rsid w:val="00160983"/>
    <w:rsid w:val="001609D3"/>
    <w:rsid w:val="00162907"/>
    <w:rsid w:val="00163312"/>
    <w:rsid w:val="001633F0"/>
    <w:rsid w:val="00164828"/>
    <w:rsid w:val="00165A7B"/>
    <w:rsid w:val="001660BB"/>
    <w:rsid w:val="00167132"/>
    <w:rsid w:val="0016718E"/>
    <w:rsid w:val="00167481"/>
    <w:rsid w:val="001677F8"/>
    <w:rsid w:val="00170725"/>
    <w:rsid w:val="001707F4"/>
    <w:rsid w:val="001710CA"/>
    <w:rsid w:val="001711C1"/>
    <w:rsid w:val="0017149C"/>
    <w:rsid w:val="001714A9"/>
    <w:rsid w:val="001717B9"/>
    <w:rsid w:val="0017205D"/>
    <w:rsid w:val="001726B4"/>
    <w:rsid w:val="001739DA"/>
    <w:rsid w:val="00175B1B"/>
    <w:rsid w:val="00180898"/>
    <w:rsid w:val="00183C86"/>
    <w:rsid w:val="0018447B"/>
    <w:rsid w:val="00185F28"/>
    <w:rsid w:val="00186EA6"/>
    <w:rsid w:val="00187180"/>
    <w:rsid w:val="00187CEE"/>
    <w:rsid w:val="00190D09"/>
    <w:rsid w:val="00191A28"/>
    <w:rsid w:val="00192377"/>
    <w:rsid w:val="00192C0F"/>
    <w:rsid w:val="00192F9E"/>
    <w:rsid w:val="0019307B"/>
    <w:rsid w:val="0019409C"/>
    <w:rsid w:val="001955A8"/>
    <w:rsid w:val="00195673"/>
    <w:rsid w:val="001959A1"/>
    <w:rsid w:val="001969C9"/>
    <w:rsid w:val="00196B1D"/>
    <w:rsid w:val="00196C0E"/>
    <w:rsid w:val="00196C79"/>
    <w:rsid w:val="00197CCC"/>
    <w:rsid w:val="001A0687"/>
    <w:rsid w:val="001A1AE3"/>
    <w:rsid w:val="001A220E"/>
    <w:rsid w:val="001A4384"/>
    <w:rsid w:val="001A48F3"/>
    <w:rsid w:val="001A5A97"/>
    <w:rsid w:val="001A606C"/>
    <w:rsid w:val="001A6615"/>
    <w:rsid w:val="001A6CB3"/>
    <w:rsid w:val="001A7CFB"/>
    <w:rsid w:val="001B0466"/>
    <w:rsid w:val="001B0A2B"/>
    <w:rsid w:val="001B1C74"/>
    <w:rsid w:val="001B2DA7"/>
    <w:rsid w:val="001B3355"/>
    <w:rsid w:val="001B39CB"/>
    <w:rsid w:val="001B3BF0"/>
    <w:rsid w:val="001B3DAF"/>
    <w:rsid w:val="001B53F1"/>
    <w:rsid w:val="001B59AC"/>
    <w:rsid w:val="001B61F1"/>
    <w:rsid w:val="001C0137"/>
    <w:rsid w:val="001C0B57"/>
    <w:rsid w:val="001C1325"/>
    <w:rsid w:val="001C2439"/>
    <w:rsid w:val="001C3164"/>
    <w:rsid w:val="001C392A"/>
    <w:rsid w:val="001C4E1D"/>
    <w:rsid w:val="001C759A"/>
    <w:rsid w:val="001C7707"/>
    <w:rsid w:val="001C7A92"/>
    <w:rsid w:val="001C7BF7"/>
    <w:rsid w:val="001C7E19"/>
    <w:rsid w:val="001D0507"/>
    <w:rsid w:val="001D0853"/>
    <w:rsid w:val="001D0CD6"/>
    <w:rsid w:val="001D1990"/>
    <w:rsid w:val="001D361C"/>
    <w:rsid w:val="001D370A"/>
    <w:rsid w:val="001D3843"/>
    <w:rsid w:val="001D3C56"/>
    <w:rsid w:val="001D3CF0"/>
    <w:rsid w:val="001D5BDC"/>
    <w:rsid w:val="001D665A"/>
    <w:rsid w:val="001D7883"/>
    <w:rsid w:val="001D7B39"/>
    <w:rsid w:val="001D7BDF"/>
    <w:rsid w:val="001E1A7E"/>
    <w:rsid w:val="001E1BB1"/>
    <w:rsid w:val="001E1BB4"/>
    <w:rsid w:val="001E1F2B"/>
    <w:rsid w:val="001E295F"/>
    <w:rsid w:val="001E2A85"/>
    <w:rsid w:val="001E4729"/>
    <w:rsid w:val="001E4B61"/>
    <w:rsid w:val="001E5196"/>
    <w:rsid w:val="001E5DF9"/>
    <w:rsid w:val="001E6503"/>
    <w:rsid w:val="001E6C15"/>
    <w:rsid w:val="001E6E4B"/>
    <w:rsid w:val="001E7283"/>
    <w:rsid w:val="001E785F"/>
    <w:rsid w:val="001E78B0"/>
    <w:rsid w:val="001E7C82"/>
    <w:rsid w:val="001F0115"/>
    <w:rsid w:val="001F0891"/>
    <w:rsid w:val="001F1486"/>
    <w:rsid w:val="001F24D6"/>
    <w:rsid w:val="001F29F5"/>
    <w:rsid w:val="001F3E04"/>
    <w:rsid w:val="001F4AA4"/>
    <w:rsid w:val="001F4F2F"/>
    <w:rsid w:val="001F4FEA"/>
    <w:rsid w:val="001F5B33"/>
    <w:rsid w:val="001F7E01"/>
    <w:rsid w:val="00202FBA"/>
    <w:rsid w:val="0020397F"/>
    <w:rsid w:val="0020683D"/>
    <w:rsid w:val="00206B25"/>
    <w:rsid w:val="00206E7C"/>
    <w:rsid w:val="002076B0"/>
    <w:rsid w:val="002104C4"/>
    <w:rsid w:val="00210894"/>
    <w:rsid w:val="00210A5B"/>
    <w:rsid w:val="00210E6B"/>
    <w:rsid w:val="00212F49"/>
    <w:rsid w:val="002138F8"/>
    <w:rsid w:val="00220306"/>
    <w:rsid w:val="00220912"/>
    <w:rsid w:val="00221EC0"/>
    <w:rsid w:val="00222B65"/>
    <w:rsid w:val="00223679"/>
    <w:rsid w:val="00223A40"/>
    <w:rsid w:val="00225134"/>
    <w:rsid w:val="0022651E"/>
    <w:rsid w:val="00226B71"/>
    <w:rsid w:val="00226D82"/>
    <w:rsid w:val="00227FCA"/>
    <w:rsid w:val="0023051B"/>
    <w:rsid w:val="002307AD"/>
    <w:rsid w:val="002309B4"/>
    <w:rsid w:val="0023194C"/>
    <w:rsid w:val="0023245F"/>
    <w:rsid w:val="0023340E"/>
    <w:rsid w:val="002341E1"/>
    <w:rsid w:val="00234FD6"/>
    <w:rsid w:val="0023522F"/>
    <w:rsid w:val="0023533B"/>
    <w:rsid w:val="002358E2"/>
    <w:rsid w:val="00235B91"/>
    <w:rsid w:val="00236137"/>
    <w:rsid w:val="00236577"/>
    <w:rsid w:val="002368D6"/>
    <w:rsid w:val="00236BC1"/>
    <w:rsid w:val="002374D0"/>
    <w:rsid w:val="00237EFE"/>
    <w:rsid w:val="0024062C"/>
    <w:rsid w:val="002409D2"/>
    <w:rsid w:val="002409FB"/>
    <w:rsid w:val="002413C0"/>
    <w:rsid w:val="002414C8"/>
    <w:rsid w:val="002420E4"/>
    <w:rsid w:val="002451BE"/>
    <w:rsid w:val="002453D7"/>
    <w:rsid w:val="00245463"/>
    <w:rsid w:val="00245CD2"/>
    <w:rsid w:val="00246491"/>
    <w:rsid w:val="00250096"/>
    <w:rsid w:val="00250BBC"/>
    <w:rsid w:val="002514AD"/>
    <w:rsid w:val="00252218"/>
    <w:rsid w:val="00252581"/>
    <w:rsid w:val="00252E4D"/>
    <w:rsid w:val="0025346C"/>
    <w:rsid w:val="00253E85"/>
    <w:rsid w:val="00260A21"/>
    <w:rsid w:val="0026107D"/>
    <w:rsid w:val="00262759"/>
    <w:rsid w:val="00262E45"/>
    <w:rsid w:val="0026307E"/>
    <w:rsid w:val="00263758"/>
    <w:rsid w:val="00264E9F"/>
    <w:rsid w:val="00265540"/>
    <w:rsid w:val="00267098"/>
    <w:rsid w:val="00267C3E"/>
    <w:rsid w:val="00270E52"/>
    <w:rsid w:val="002716F6"/>
    <w:rsid w:val="00272794"/>
    <w:rsid w:val="00272D4B"/>
    <w:rsid w:val="002733BC"/>
    <w:rsid w:val="00274B33"/>
    <w:rsid w:val="00274E0A"/>
    <w:rsid w:val="00275789"/>
    <w:rsid w:val="00276D44"/>
    <w:rsid w:val="002775DE"/>
    <w:rsid w:val="00277CAD"/>
    <w:rsid w:val="00277D8B"/>
    <w:rsid w:val="002805B2"/>
    <w:rsid w:val="00280BC0"/>
    <w:rsid w:val="00282613"/>
    <w:rsid w:val="00282DCE"/>
    <w:rsid w:val="00282F27"/>
    <w:rsid w:val="00283F50"/>
    <w:rsid w:val="00284154"/>
    <w:rsid w:val="002848B7"/>
    <w:rsid w:val="002856BA"/>
    <w:rsid w:val="002858A8"/>
    <w:rsid w:val="00286CD6"/>
    <w:rsid w:val="00287014"/>
    <w:rsid w:val="00290E2A"/>
    <w:rsid w:val="002927AA"/>
    <w:rsid w:val="00292EBD"/>
    <w:rsid w:val="00293700"/>
    <w:rsid w:val="00293863"/>
    <w:rsid w:val="002942E4"/>
    <w:rsid w:val="00295119"/>
    <w:rsid w:val="002958E6"/>
    <w:rsid w:val="00295A02"/>
    <w:rsid w:val="00296305"/>
    <w:rsid w:val="00296810"/>
    <w:rsid w:val="00296A3D"/>
    <w:rsid w:val="00296D79"/>
    <w:rsid w:val="00297D4B"/>
    <w:rsid w:val="002A049D"/>
    <w:rsid w:val="002A0F31"/>
    <w:rsid w:val="002A1254"/>
    <w:rsid w:val="002A1345"/>
    <w:rsid w:val="002A165F"/>
    <w:rsid w:val="002A3160"/>
    <w:rsid w:val="002A320A"/>
    <w:rsid w:val="002A329D"/>
    <w:rsid w:val="002A33A6"/>
    <w:rsid w:val="002A353C"/>
    <w:rsid w:val="002A38C3"/>
    <w:rsid w:val="002A38D7"/>
    <w:rsid w:val="002A3B66"/>
    <w:rsid w:val="002A3FF7"/>
    <w:rsid w:val="002A4607"/>
    <w:rsid w:val="002A5353"/>
    <w:rsid w:val="002A66C5"/>
    <w:rsid w:val="002A7FB8"/>
    <w:rsid w:val="002A7FCD"/>
    <w:rsid w:val="002B0105"/>
    <w:rsid w:val="002B1797"/>
    <w:rsid w:val="002B226C"/>
    <w:rsid w:val="002B254C"/>
    <w:rsid w:val="002B2CA1"/>
    <w:rsid w:val="002B3BF6"/>
    <w:rsid w:val="002B485F"/>
    <w:rsid w:val="002B4A97"/>
    <w:rsid w:val="002B5433"/>
    <w:rsid w:val="002B57A9"/>
    <w:rsid w:val="002B597A"/>
    <w:rsid w:val="002B6904"/>
    <w:rsid w:val="002B6B94"/>
    <w:rsid w:val="002B7418"/>
    <w:rsid w:val="002B7525"/>
    <w:rsid w:val="002B79DA"/>
    <w:rsid w:val="002B7AD2"/>
    <w:rsid w:val="002B7D3F"/>
    <w:rsid w:val="002B7DF5"/>
    <w:rsid w:val="002C0149"/>
    <w:rsid w:val="002C0614"/>
    <w:rsid w:val="002C0768"/>
    <w:rsid w:val="002C16E9"/>
    <w:rsid w:val="002C1EB9"/>
    <w:rsid w:val="002C2160"/>
    <w:rsid w:val="002C25DB"/>
    <w:rsid w:val="002C2BE9"/>
    <w:rsid w:val="002C394E"/>
    <w:rsid w:val="002C39DF"/>
    <w:rsid w:val="002C534A"/>
    <w:rsid w:val="002C5A68"/>
    <w:rsid w:val="002C5FE2"/>
    <w:rsid w:val="002C6694"/>
    <w:rsid w:val="002C6B1B"/>
    <w:rsid w:val="002C6BD0"/>
    <w:rsid w:val="002D1089"/>
    <w:rsid w:val="002D174F"/>
    <w:rsid w:val="002D2E67"/>
    <w:rsid w:val="002D41C1"/>
    <w:rsid w:val="002D45AB"/>
    <w:rsid w:val="002D6075"/>
    <w:rsid w:val="002D64B6"/>
    <w:rsid w:val="002D7482"/>
    <w:rsid w:val="002D787A"/>
    <w:rsid w:val="002E00D6"/>
    <w:rsid w:val="002E03A2"/>
    <w:rsid w:val="002E0EAB"/>
    <w:rsid w:val="002E1134"/>
    <w:rsid w:val="002E1D18"/>
    <w:rsid w:val="002E2632"/>
    <w:rsid w:val="002E2C70"/>
    <w:rsid w:val="002E2EA7"/>
    <w:rsid w:val="002E5DF8"/>
    <w:rsid w:val="002E6A35"/>
    <w:rsid w:val="002E6F22"/>
    <w:rsid w:val="002E7941"/>
    <w:rsid w:val="002E7EF2"/>
    <w:rsid w:val="002F0407"/>
    <w:rsid w:val="002F0EFB"/>
    <w:rsid w:val="002F1114"/>
    <w:rsid w:val="002F2EEC"/>
    <w:rsid w:val="002F31B7"/>
    <w:rsid w:val="002F368B"/>
    <w:rsid w:val="002F3852"/>
    <w:rsid w:val="002F3D7B"/>
    <w:rsid w:val="002F3DD7"/>
    <w:rsid w:val="002F5B0A"/>
    <w:rsid w:val="002F5F71"/>
    <w:rsid w:val="002F5FC2"/>
    <w:rsid w:val="002F6298"/>
    <w:rsid w:val="002F642B"/>
    <w:rsid w:val="002F646F"/>
    <w:rsid w:val="002F7802"/>
    <w:rsid w:val="00300351"/>
    <w:rsid w:val="00301B8C"/>
    <w:rsid w:val="00301BED"/>
    <w:rsid w:val="00302462"/>
    <w:rsid w:val="00304BC8"/>
    <w:rsid w:val="00305B74"/>
    <w:rsid w:val="00311CF3"/>
    <w:rsid w:val="00312443"/>
    <w:rsid w:val="0031394B"/>
    <w:rsid w:val="0031396B"/>
    <w:rsid w:val="00313A98"/>
    <w:rsid w:val="00313BC3"/>
    <w:rsid w:val="00314292"/>
    <w:rsid w:val="00315319"/>
    <w:rsid w:val="003157EA"/>
    <w:rsid w:val="0031679C"/>
    <w:rsid w:val="00321B50"/>
    <w:rsid w:val="00321C82"/>
    <w:rsid w:val="0032201C"/>
    <w:rsid w:val="003229FE"/>
    <w:rsid w:val="00323B92"/>
    <w:rsid w:val="0032406E"/>
    <w:rsid w:val="0032604C"/>
    <w:rsid w:val="00326FE1"/>
    <w:rsid w:val="003279EC"/>
    <w:rsid w:val="00327F7B"/>
    <w:rsid w:val="00331F2D"/>
    <w:rsid w:val="003322CD"/>
    <w:rsid w:val="0033245F"/>
    <w:rsid w:val="00334741"/>
    <w:rsid w:val="00336427"/>
    <w:rsid w:val="0033661B"/>
    <w:rsid w:val="00336EC0"/>
    <w:rsid w:val="00340617"/>
    <w:rsid w:val="0034250E"/>
    <w:rsid w:val="00342B98"/>
    <w:rsid w:val="00346375"/>
    <w:rsid w:val="0034657C"/>
    <w:rsid w:val="003479F0"/>
    <w:rsid w:val="00350C9B"/>
    <w:rsid w:val="00352EDD"/>
    <w:rsid w:val="00354651"/>
    <w:rsid w:val="00355846"/>
    <w:rsid w:val="003564AF"/>
    <w:rsid w:val="0035670F"/>
    <w:rsid w:val="00356B19"/>
    <w:rsid w:val="0035712D"/>
    <w:rsid w:val="003576F1"/>
    <w:rsid w:val="003604EF"/>
    <w:rsid w:val="00360608"/>
    <w:rsid w:val="00360663"/>
    <w:rsid w:val="00363783"/>
    <w:rsid w:val="00363788"/>
    <w:rsid w:val="0036392A"/>
    <w:rsid w:val="00363E51"/>
    <w:rsid w:val="00363FEC"/>
    <w:rsid w:val="003647EF"/>
    <w:rsid w:val="00365476"/>
    <w:rsid w:val="00365968"/>
    <w:rsid w:val="003660E8"/>
    <w:rsid w:val="00366FDD"/>
    <w:rsid w:val="00367002"/>
    <w:rsid w:val="003700EA"/>
    <w:rsid w:val="00370784"/>
    <w:rsid w:val="00371549"/>
    <w:rsid w:val="00371C34"/>
    <w:rsid w:val="00373792"/>
    <w:rsid w:val="00373BB5"/>
    <w:rsid w:val="003751CE"/>
    <w:rsid w:val="003754D0"/>
    <w:rsid w:val="0037573B"/>
    <w:rsid w:val="00377B97"/>
    <w:rsid w:val="0038063A"/>
    <w:rsid w:val="003814E0"/>
    <w:rsid w:val="003828C4"/>
    <w:rsid w:val="00382EC5"/>
    <w:rsid w:val="00382FA3"/>
    <w:rsid w:val="00383433"/>
    <w:rsid w:val="00383B97"/>
    <w:rsid w:val="00384C94"/>
    <w:rsid w:val="00384F04"/>
    <w:rsid w:val="00384F2A"/>
    <w:rsid w:val="00385882"/>
    <w:rsid w:val="0038611D"/>
    <w:rsid w:val="00390B24"/>
    <w:rsid w:val="00391E36"/>
    <w:rsid w:val="003929C3"/>
    <w:rsid w:val="00393A51"/>
    <w:rsid w:val="00393E46"/>
    <w:rsid w:val="00394D69"/>
    <w:rsid w:val="00396810"/>
    <w:rsid w:val="00397010"/>
    <w:rsid w:val="00397BC6"/>
    <w:rsid w:val="00397E47"/>
    <w:rsid w:val="003A0A52"/>
    <w:rsid w:val="003A1F60"/>
    <w:rsid w:val="003A2025"/>
    <w:rsid w:val="003A2340"/>
    <w:rsid w:val="003A29F4"/>
    <w:rsid w:val="003A34DA"/>
    <w:rsid w:val="003A3AF9"/>
    <w:rsid w:val="003A473D"/>
    <w:rsid w:val="003A615B"/>
    <w:rsid w:val="003A65C8"/>
    <w:rsid w:val="003A67DC"/>
    <w:rsid w:val="003B0155"/>
    <w:rsid w:val="003B022B"/>
    <w:rsid w:val="003B0271"/>
    <w:rsid w:val="003B2916"/>
    <w:rsid w:val="003B2D2A"/>
    <w:rsid w:val="003B3DE4"/>
    <w:rsid w:val="003B5DBC"/>
    <w:rsid w:val="003B6DED"/>
    <w:rsid w:val="003B7031"/>
    <w:rsid w:val="003B79C4"/>
    <w:rsid w:val="003C09BC"/>
    <w:rsid w:val="003C2768"/>
    <w:rsid w:val="003C37FD"/>
    <w:rsid w:val="003C57C1"/>
    <w:rsid w:val="003C6061"/>
    <w:rsid w:val="003C645C"/>
    <w:rsid w:val="003C6506"/>
    <w:rsid w:val="003C685F"/>
    <w:rsid w:val="003C6BE4"/>
    <w:rsid w:val="003C6D01"/>
    <w:rsid w:val="003C73CC"/>
    <w:rsid w:val="003C750F"/>
    <w:rsid w:val="003D0DFB"/>
    <w:rsid w:val="003D2116"/>
    <w:rsid w:val="003D31EC"/>
    <w:rsid w:val="003D389E"/>
    <w:rsid w:val="003D54A6"/>
    <w:rsid w:val="003D5F76"/>
    <w:rsid w:val="003D666A"/>
    <w:rsid w:val="003D7466"/>
    <w:rsid w:val="003E0024"/>
    <w:rsid w:val="003E1FDF"/>
    <w:rsid w:val="003E2254"/>
    <w:rsid w:val="003E23B3"/>
    <w:rsid w:val="003E3772"/>
    <w:rsid w:val="003E379C"/>
    <w:rsid w:val="003E39B3"/>
    <w:rsid w:val="003E4E30"/>
    <w:rsid w:val="003E51BE"/>
    <w:rsid w:val="003E58FC"/>
    <w:rsid w:val="003E59A8"/>
    <w:rsid w:val="003E5CC4"/>
    <w:rsid w:val="003E60F0"/>
    <w:rsid w:val="003E6376"/>
    <w:rsid w:val="003E77B3"/>
    <w:rsid w:val="003E7F22"/>
    <w:rsid w:val="003F0622"/>
    <w:rsid w:val="003F077B"/>
    <w:rsid w:val="003F27B9"/>
    <w:rsid w:val="003F510D"/>
    <w:rsid w:val="003F51E4"/>
    <w:rsid w:val="003F6958"/>
    <w:rsid w:val="003F73C3"/>
    <w:rsid w:val="003F7E8F"/>
    <w:rsid w:val="00401D4D"/>
    <w:rsid w:val="00402259"/>
    <w:rsid w:val="0040227F"/>
    <w:rsid w:val="004034FF"/>
    <w:rsid w:val="00403CD0"/>
    <w:rsid w:val="00404B24"/>
    <w:rsid w:val="00405495"/>
    <w:rsid w:val="00405543"/>
    <w:rsid w:val="00405652"/>
    <w:rsid w:val="00405973"/>
    <w:rsid w:val="00406ED2"/>
    <w:rsid w:val="00407F16"/>
    <w:rsid w:val="004108DC"/>
    <w:rsid w:val="00410A8A"/>
    <w:rsid w:val="00411130"/>
    <w:rsid w:val="00412BE3"/>
    <w:rsid w:val="00412E7B"/>
    <w:rsid w:val="004138FC"/>
    <w:rsid w:val="00414310"/>
    <w:rsid w:val="00415DC7"/>
    <w:rsid w:val="00416693"/>
    <w:rsid w:val="00416A1F"/>
    <w:rsid w:val="00421394"/>
    <w:rsid w:val="00421F21"/>
    <w:rsid w:val="004221E1"/>
    <w:rsid w:val="00424875"/>
    <w:rsid w:val="00424A81"/>
    <w:rsid w:val="00424F31"/>
    <w:rsid w:val="00431861"/>
    <w:rsid w:val="00431C7A"/>
    <w:rsid w:val="00432347"/>
    <w:rsid w:val="00432B55"/>
    <w:rsid w:val="0043362F"/>
    <w:rsid w:val="00434074"/>
    <w:rsid w:val="004343FA"/>
    <w:rsid w:val="004368EB"/>
    <w:rsid w:val="00436C75"/>
    <w:rsid w:val="004373BC"/>
    <w:rsid w:val="00437715"/>
    <w:rsid w:val="0044014A"/>
    <w:rsid w:val="00441EFC"/>
    <w:rsid w:val="00442835"/>
    <w:rsid w:val="00442CA0"/>
    <w:rsid w:val="00443342"/>
    <w:rsid w:val="0044448F"/>
    <w:rsid w:val="00445096"/>
    <w:rsid w:val="00446258"/>
    <w:rsid w:val="00447814"/>
    <w:rsid w:val="00447A91"/>
    <w:rsid w:val="00447F2A"/>
    <w:rsid w:val="00450769"/>
    <w:rsid w:val="004508BE"/>
    <w:rsid w:val="004510CE"/>
    <w:rsid w:val="00451401"/>
    <w:rsid w:val="004521C1"/>
    <w:rsid w:val="004524A0"/>
    <w:rsid w:val="00452EC0"/>
    <w:rsid w:val="00453790"/>
    <w:rsid w:val="0045410C"/>
    <w:rsid w:val="00454814"/>
    <w:rsid w:val="004561E8"/>
    <w:rsid w:val="004601EE"/>
    <w:rsid w:val="004613C9"/>
    <w:rsid w:val="00461A82"/>
    <w:rsid w:val="004622E0"/>
    <w:rsid w:val="00464143"/>
    <w:rsid w:val="004655B7"/>
    <w:rsid w:val="004706B1"/>
    <w:rsid w:val="004709E1"/>
    <w:rsid w:val="0047157C"/>
    <w:rsid w:val="00472A6F"/>
    <w:rsid w:val="00475202"/>
    <w:rsid w:val="004756CE"/>
    <w:rsid w:val="00475F16"/>
    <w:rsid w:val="004779DE"/>
    <w:rsid w:val="00480850"/>
    <w:rsid w:val="0048137B"/>
    <w:rsid w:val="00481685"/>
    <w:rsid w:val="00482255"/>
    <w:rsid w:val="004865D5"/>
    <w:rsid w:val="004903E4"/>
    <w:rsid w:val="004907BC"/>
    <w:rsid w:val="00490DA9"/>
    <w:rsid w:val="00490DC1"/>
    <w:rsid w:val="00491220"/>
    <w:rsid w:val="00492726"/>
    <w:rsid w:val="004927ED"/>
    <w:rsid w:val="004945D9"/>
    <w:rsid w:val="00494D5B"/>
    <w:rsid w:val="0049528E"/>
    <w:rsid w:val="00495818"/>
    <w:rsid w:val="00495896"/>
    <w:rsid w:val="00495B87"/>
    <w:rsid w:val="00497123"/>
    <w:rsid w:val="004973FE"/>
    <w:rsid w:val="00497A71"/>
    <w:rsid w:val="00497C10"/>
    <w:rsid w:val="004A08C6"/>
    <w:rsid w:val="004A2A10"/>
    <w:rsid w:val="004A30FD"/>
    <w:rsid w:val="004A3355"/>
    <w:rsid w:val="004A427C"/>
    <w:rsid w:val="004A47D3"/>
    <w:rsid w:val="004A5F49"/>
    <w:rsid w:val="004A5FE3"/>
    <w:rsid w:val="004A6015"/>
    <w:rsid w:val="004A6C17"/>
    <w:rsid w:val="004A740D"/>
    <w:rsid w:val="004A7CC7"/>
    <w:rsid w:val="004A7E23"/>
    <w:rsid w:val="004B0B70"/>
    <w:rsid w:val="004B13E1"/>
    <w:rsid w:val="004B17B2"/>
    <w:rsid w:val="004B1A8E"/>
    <w:rsid w:val="004B1F3E"/>
    <w:rsid w:val="004B406A"/>
    <w:rsid w:val="004B4ABD"/>
    <w:rsid w:val="004B4FF5"/>
    <w:rsid w:val="004B5A08"/>
    <w:rsid w:val="004B68B5"/>
    <w:rsid w:val="004B6E93"/>
    <w:rsid w:val="004B7542"/>
    <w:rsid w:val="004C012E"/>
    <w:rsid w:val="004C0571"/>
    <w:rsid w:val="004C06C6"/>
    <w:rsid w:val="004C20F8"/>
    <w:rsid w:val="004C25A7"/>
    <w:rsid w:val="004C2731"/>
    <w:rsid w:val="004C344B"/>
    <w:rsid w:val="004C3E90"/>
    <w:rsid w:val="004C421E"/>
    <w:rsid w:val="004C4D90"/>
    <w:rsid w:val="004C51F9"/>
    <w:rsid w:val="004C59A2"/>
    <w:rsid w:val="004C5B07"/>
    <w:rsid w:val="004C5BEB"/>
    <w:rsid w:val="004C699D"/>
    <w:rsid w:val="004C6C9A"/>
    <w:rsid w:val="004C6CB8"/>
    <w:rsid w:val="004D0C78"/>
    <w:rsid w:val="004D0D1E"/>
    <w:rsid w:val="004D456A"/>
    <w:rsid w:val="004D4678"/>
    <w:rsid w:val="004D4C5B"/>
    <w:rsid w:val="004D4E6C"/>
    <w:rsid w:val="004D5A26"/>
    <w:rsid w:val="004D6019"/>
    <w:rsid w:val="004D69B5"/>
    <w:rsid w:val="004D76FC"/>
    <w:rsid w:val="004D79AF"/>
    <w:rsid w:val="004E02CB"/>
    <w:rsid w:val="004E03B7"/>
    <w:rsid w:val="004E0645"/>
    <w:rsid w:val="004E08B6"/>
    <w:rsid w:val="004E36D7"/>
    <w:rsid w:val="004E3B81"/>
    <w:rsid w:val="004E3FEF"/>
    <w:rsid w:val="004E4235"/>
    <w:rsid w:val="004E70B3"/>
    <w:rsid w:val="004E71FF"/>
    <w:rsid w:val="004E74B9"/>
    <w:rsid w:val="004E7777"/>
    <w:rsid w:val="004E7B55"/>
    <w:rsid w:val="004F0DF0"/>
    <w:rsid w:val="004F11EB"/>
    <w:rsid w:val="004F1601"/>
    <w:rsid w:val="004F1AC5"/>
    <w:rsid w:val="004F3810"/>
    <w:rsid w:val="004F4B5D"/>
    <w:rsid w:val="004F4E80"/>
    <w:rsid w:val="004F5291"/>
    <w:rsid w:val="004F5D51"/>
    <w:rsid w:val="004F609B"/>
    <w:rsid w:val="004F67E4"/>
    <w:rsid w:val="0050006D"/>
    <w:rsid w:val="005001B6"/>
    <w:rsid w:val="00500554"/>
    <w:rsid w:val="005007B0"/>
    <w:rsid w:val="00501A27"/>
    <w:rsid w:val="0050295D"/>
    <w:rsid w:val="00504380"/>
    <w:rsid w:val="00504D1D"/>
    <w:rsid w:val="0050563A"/>
    <w:rsid w:val="00506062"/>
    <w:rsid w:val="005068AE"/>
    <w:rsid w:val="00506F2F"/>
    <w:rsid w:val="00507555"/>
    <w:rsid w:val="00507F7E"/>
    <w:rsid w:val="0051029D"/>
    <w:rsid w:val="0051034A"/>
    <w:rsid w:val="00510C5D"/>
    <w:rsid w:val="00511F0F"/>
    <w:rsid w:val="005121FC"/>
    <w:rsid w:val="00512C80"/>
    <w:rsid w:val="00514FE8"/>
    <w:rsid w:val="005153DB"/>
    <w:rsid w:val="00516934"/>
    <w:rsid w:val="005169DA"/>
    <w:rsid w:val="00516AA8"/>
    <w:rsid w:val="00520BF2"/>
    <w:rsid w:val="00520EF7"/>
    <w:rsid w:val="00522063"/>
    <w:rsid w:val="0052218C"/>
    <w:rsid w:val="00523B8D"/>
    <w:rsid w:val="005249CF"/>
    <w:rsid w:val="00526674"/>
    <w:rsid w:val="005267A5"/>
    <w:rsid w:val="005267DB"/>
    <w:rsid w:val="00527269"/>
    <w:rsid w:val="005307A5"/>
    <w:rsid w:val="00530A82"/>
    <w:rsid w:val="00531044"/>
    <w:rsid w:val="005323FB"/>
    <w:rsid w:val="00533B90"/>
    <w:rsid w:val="00533BDF"/>
    <w:rsid w:val="00533BED"/>
    <w:rsid w:val="0053403C"/>
    <w:rsid w:val="00534AAF"/>
    <w:rsid w:val="00534EDD"/>
    <w:rsid w:val="00535A2D"/>
    <w:rsid w:val="00535B1D"/>
    <w:rsid w:val="00535F77"/>
    <w:rsid w:val="00535FFE"/>
    <w:rsid w:val="005405DE"/>
    <w:rsid w:val="00541307"/>
    <w:rsid w:val="00541B93"/>
    <w:rsid w:val="00542E8B"/>
    <w:rsid w:val="0054326B"/>
    <w:rsid w:val="00543C6F"/>
    <w:rsid w:val="00544747"/>
    <w:rsid w:val="0054617D"/>
    <w:rsid w:val="005468C3"/>
    <w:rsid w:val="005475A5"/>
    <w:rsid w:val="005478AF"/>
    <w:rsid w:val="005479FB"/>
    <w:rsid w:val="00550650"/>
    <w:rsid w:val="00550864"/>
    <w:rsid w:val="00551148"/>
    <w:rsid w:val="005540E3"/>
    <w:rsid w:val="00554873"/>
    <w:rsid w:val="00555A52"/>
    <w:rsid w:val="00555E81"/>
    <w:rsid w:val="00556103"/>
    <w:rsid w:val="00556B8C"/>
    <w:rsid w:val="00556FFF"/>
    <w:rsid w:val="005571EB"/>
    <w:rsid w:val="00557245"/>
    <w:rsid w:val="005575B8"/>
    <w:rsid w:val="005577B3"/>
    <w:rsid w:val="005577E3"/>
    <w:rsid w:val="00557F90"/>
    <w:rsid w:val="00561A3F"/>
    <w:rsid w:val="00561D72"/>
    <w:rsid w:val="00562623"/>
    <w:rsid w:val="00563673"/>
    <w:rsid w:val="00563867"/>
    <w:rsid w:val="00564451"/>
    <w:rsid w:val="0056464D"/>
    <w:rsid w:val="00564E4C"/>
    <w:rsid w:val="00565C8F"/>
    <w:rsid w:val="00566B5A"/>
    <w:rsid w:val="00567037"/>
    <w:rsid w:val="005672ED"/>
    <w:rsid w:val="005672FC"/>
    <w:rsid w:val="005708A5"/>
    <w:rsid w:val="005711CD"/>
    <w:rsid w:val="00571681"/>
    <w:rsid w:val="00571D32"/>
    <w:rsid w:val="00572447"/>
    <w:rsid w:val="0057509E"/>
    <w:rsid w:val="0057555C"/>
    <w:rsid w:val="00576386"/>
    <w:rsid w:val="00577669"/>
    <w:rsid w:val="005824B9"/>
    <w:rsid w:val="00582944"/>
    <w:rsid w:val="00582A2E"/>
    <w:rsid w:val="00583312"/>
    <w:rsid w:val="00583A50"/>
    <w:rsid w:val="00584072"/>
    <w:rsid w:val="005840C6"/>
    <w:rsid w:val="00584B02"/>
    <w:rsid w:val="0058581C"/>
    <w:rsid w:val="00585B20"/>
    <w:rsid w:val="00585DF2"/>
    <w:rsid w:val="00585E29"/>
    <w:rsid w:val="00585EC5"/>
    <w:rsid w:val="00586364"/>
    <w:rsid w:val="00586B2A"/>
    <w:rsid w:val="00586B53"/>
    <w:rsid w:val="00590967"/>
    <w:rsid w:val="00591CC6"/>
    <w:rsid w:val="0059387D"/>
    <w:rsid w:val="00593B3A"/>
    <w:rsid w:val="00593D7A"/>
    <w:rsid w:val="00594E2C"/>
    <w:rsid w:val="0059569A"/>
    <w:rsid w:val="00595AF5"/>
    <w:rsid w:val="00596A55"/>
    <w:rsid w:val="005A001F"/>
    <w:rsid w:val="005A0169"/>
    <w:rsid w:val="005A106B"/>
    <w:rsid w:val="005A1354"/>
    <w:rsid w:val="005A32CA"/>
    <w:rsid w:val="005A3FF0"/>
    <w:rsid w:val="005A57AD"/>
    <w:rsid w:val="005A64CB"/>
    <w:rsid w:val="005A6B94"/>
    <w:rsid w:val="005B0B51"/>
    <w:rsid w:val="005B0C3C"/>
    <w:rsid w:val="005B1206"/>
    <w:rsid w:val="005B1C4C"/>
    <w:rsid w:val="005B3713"/>
    <w:rsid w:val="005B37C1"/>
    <w:rsid w:val="005B4179"/>
    <w:rsid w:val="005B4C98"/>
    <w:rsid w:val="005B526C"/>
    <w:rsid w:val="005B54E6"/>
    <w:rsid w:val="005B5F4E"/>
    <w:rsid w:val="005B6956"/>
    <w:rsid w:val="005B794B"/>
    <w:rsid w:val="005C037E"/>
    <w:rsid w:val="005C0645"/>
    <w:rsid w:val="005C0B14"/>
    <w:rsid w:val="005C0ECE"/>
    <w:rsid w:val="005C10DD"/>
    <w:rsid w:val="005C1926"/>
    <w:rsid w:val="005C28F9"/>
    <w:rsid w:val="005C377E"/>
    <w:rsid w:val="005C40CA"/>
    <w:rsid w:val="005C45C7"/>
    <w:rsid w:val="005C4E78"/>
    <w:rsid w:val="005C56F4"/>
    <w:rsid w:val="005C5C0F"/>
    <w:rsid w:val="005C608F"/>
    <w:rsid w:val="005C6CFC"/>
    <w:rsid w:val="005C7E3A"/>
    <w:rsid w:val="005D003B"/>
    <w:rsid w:val="005D0D61"/>
    <w:rsid w:val="005D19D3"/>
    <w:rsid w:val="005D19D9"/>
    <w:rsid w:val="005D2E1C"/>
    <w:rsid w:val="005D35E8"/>
    <w:rsid w:val="005D37CA"/>
    <w:rsid w:val="005D38C1"/>
    <w:rsid w:val="005D42A9"/>
    <w:rsid w:val="005D4BF3"/>
    <w:rsid w:val="005D5877"/>
    <w:rsid w:val="005D592E"/>
    <w:rsid w:val="005D59D1"/>
    <w:rsid w:val="005D61EA"/>
    <w:rsid w:val="005D7660"/>
    <w:rsid w:val="005E01EC"/>
    <w:rsid w:val="005E0F00"/>
    <w:rsid w:val="005E1338"/>
    <w:rsid w:val="005E1A94"/>
    <w:rsid w:val="005E1BE4"/>
    <w:rsid w:val="005E2AB2"/>
    <w:rsid w:val="005E4B6E"/>
    <w:rsid w:val="005E5196"/>
    <w:rsid w:val="005E6871"/>
    <w:rsid w:val="005E6CDA"/>
    <w:rsid w:val="005E7409"/>
    <w:rsid w:val="005E795F"/>
    <w:rsid w:val="005F1259"/>
    <w:rsid w:val="005F1480"/>
    <w:rsid w:val="005F1A52"/>
    <w:rsid w:val="005F2154"/>
    <w:rsid w:val="005F4459"/>
    <w:rsid w:val="005F4A32"/>
    <w:rsid w:val="005F5769"/>
    <w:rsid w:val="005F5907"/>
    <w:rsid w:val="005F691F"/>
    <w:rsid w:val="005F7C0F"/>
    <w:rsid w:val="00600200"/>
    <w:rsid w:val="00601F10"/>
    <w:rsid w:val="00603840"/>
    <w:rsid w:val="00604730"/>
    <w:rsid w:val="0060569B"/>
    <w:rsid w:val="00605CAD"/>
    <w:rsid w:val="006069A3"/>
    <w:rsid w:val="0061006A"/>
    <w:rsid w:val="00610700"/>
    <w:rsid w:val="00610F9E"/>
    <w:rsid w:val="00611911"/>
    <w:rsid w:val="00611947"/>
    <w:rsid w:val="006128FB"/>
    <w:rsid w:val="00612BBD"/>
    <w:rsid w:val="00613BB0"/>
    <w:rsid w:val="00615056"/>
    <w:rsid w:val="00615621"/>
    <w:rsid w:val="006156DF"/>
    <w:rsid w:val="00616EB2"/>
    <w:rsid w:val="00620215"/>
    <w:rsid w:val="006208B5"/>
    <w:rsid w:val="006217B7"/>
    <w:rsid w:val="006239EF"/>
    <w:rsid w:val="00623AEF"/>
    <w:rsid w:val="00623DE6"/>
    <w:rsid w:val="0062409B"/>
    <w:rsid w:val="006249F7"/>
    <w:rsid w:val="00624F24"/>
    <w:rsid w:val="00625A50"/>
    <w:rsid w:val="00625C80"/>
    <w:rsid w:val="00625CEE"/>
    <w:rsid w:val="00626ADA"/>
    <w:rsid w:val="00627202"/>
    <w:rsid w:val="00627B6A"/>
    <w:rsid w:val="006323C8"/>
    <w:rsid w:val="006331F7"/>
    <w:rsid w:val="0063422F"/>
    <w:rsid w:val="00634A08"/>
    <w:rsid w:val="00635347"/>
    <w:rsid w:val="0063588C"/>
    <w:rsid w:val="006362F3"/>
    <w:rsid w:val="006368B6"/>
    <w:rsid w:val="00636C0C"/>
    <w:rsid w:val="0063785D"/>
    <w:rsid w:val="0064130F"/>
    <w:rsid w:val="0064204F"/>
    <w:rsid w:val="006424F9"/>
    <w:rsid w:val="006424FD"/>
    <w:rsid w:val="00642827"/>
    <w:rsid w:val="0064370C"/>
    <w:rsid w:val="00643949"/>
    <w:rsid w:val="00644E7F"/>
    <w:rsid w:val="006457F3"/>
    <w:rsid w:val="0064586A"/>
    <w:rsid w:val="00647A2A"/>
    <w:rsid w:val="00651035"/>
    <w:rsid w:val="00652CE4"/>
    <w:rsid w:val="00653E30"/>
    <w:rsid w:val="0065645A"/>
    <w:rsid w:val="006612EA"/>
    <w:rsid w:val="00661754"/>
    <w:rsid w:val="00661B90"/>
    <w:rsid w:val="0066245B"/>
    <w:rsid w:val="00663844"/>
    <w:rsid w:val="00664605"/>
    <w:rsid w:val="00664D47"/>
    <w:rsid w:val="0066500F"/>
    <w:rsid w:val="006652AD"/>
    <w:rsid w:val="00665366"/>
    <w:rsid w:val="006660CB"/>
    <w:rsid w:val="00666884"/>
    <w:rsid w:val="0066697F"/>
    <w:rsid w:val="006673E3"/>
    <w:rsid w:val="006679D5"/>
    <w:rsid w:val="006707D9"/>
    <w:rsid w:val="006711CA"/>
    <w:rsid w:val="006714D4"/>
    <w:rsid w:val="006728D4"/>
    <w:rsid w:val="0067328A"/>
    <w:rsid w:val="00674F0B"/>
    <w:rsid w:val="0067619C"/>
    <w:rsid w:val="006761C5"/>
    <w:rsid w:val="006761C8"/>
    <w:rsid w:val="00676394"/>
    <w:rsid w:val="006769D1"/>
    <w:rsid w:val="0067791B"/>
    <w:rsid w:val="0068010C"/>
    <w:rsid w:val="00681A9E"/>
    <w:rsid w:val="006825D0"/>
    <w:rsid w:val="00682F80"/>
    <w:rsid w:val="00683517"/>
    <w:rsid w:val="00684395"/>
    <w:rsid w:val="00685D52"/>
    <w:rsid w:val="00686515"/>
    <w:rsid w:val="006868A4"/>
    <w:rsid w:val="006870D2"/>
    <w:rsid w:val="00687679"/>
    <w:rsid w:val="00687CA2"/>
    <w:rsid w:val="00691B39"/>
    <w:rsid w:val="00691FD2"/>
    <w:rsid w:val="00692655"/>
    <w:rsid w:val="00693609"/>
    <w:rsid w:val="00693F29"/>
    <w:rsid w:val="00694BC0"/>
    <w:rsid w:val="00694C99"/>
    <w:rsid w:val="0069509B"/>
    <w:rsid w:val="00695257"/>
    <w:rsid w:val="006966F9"/>
    <w:rsid w:val="00697B63"/>
    <w:rsid w:val="006A039A"/>
    <w:rsid w:val="006A0910"/>
    <w:rsid w:val="006A2AC8"/>
    <w:rsid w:val="006A2E4E"/>
    <w:rsid w:val="006A2FC2"/>
    <w:rsid w:val="006A3132"/>
    <w:rsid w:val="006A458D"/>
    <w:rsid w:val="006A4A4F"/>
    <w:rsid w:val="006A563A"/>
    <w:rsid w:val="006A5EA4"/>
    <w:rsid w:val="006B04A2"/>
    <w:rsid w:val="006B0B66"/>
    <w:rsid w:val="006B0CE8"/>
    <w:rsid w:val="006B2834"/>
    <w:rsid w:val="006B4620"/>
    <w:rsid w:val="006B545D"/>
    <w:rsid w:val="006B5CC4"/>
    <w:rsid w:val="006B6A13"/>
    <w:rsid w:val="006B7203"/>
    <w:rsid w:val="006B7D21"/>
    <w:rsid w:val="006B7DFD"/>
    <w:rsid w:val="006C0E59"/>
    <w:rsid w:val="006C0FCF"/>
    <w:rsid w:val="006C1FE9"/>
    <w:rsid w:val="006C4383"/>
    <w:rsid w:val="006C5192"/>
    <w:rsid w:val="006C51FB"/>
    <w:rsid w:val="006C6B9E"/>
    <w:rsid w:val="006C7A58"/>
    <w:rsid w:val="006D01A7"/>
    <w:rsid w:val="006D04D0"/>
    <w:rsid w:val="006D0D5F"/>
    <w:rsid w:val="006D16DA"/>
    <w:rsid w:val="006D25B2"/>
    <w:rsid w:val="006D28A8"/>
    <w:rsid w:val="006D5498"/>
    <w:rsid w:val="006D5A74"/>
    <w:rsid w:val="006E1DD5"/>
    <w:rsid w:val="006E1FE7"/>
    <w:rsid w:val="006E21E0"/>
    <w:rsid w:val="006E4CF8"/>
    <w:rsid w:val="006E5165"/>
    <w:rsid w:val="006E5D92"/>
    <w:rsid w:val="006E6D0B"/>
    <w:rsid w:val="006E7734"/>
    <w:rsid w:val="006F0E7C"/>
    <w:rsid w:val="006F16D2"/>
    <w:rsid w:val="006F1A2E"/>
    <w:rsid w:val="006F2F5C"/>
    <w:rsid w:val="006F415B"/>
    <w:rsid w:val="006F42DF"/>
    <w:rsid w:val="006F583D"/>
    <w:rsid w:val="006F58D9"/>
    <w:rsid w:val="006F5E2E"/>
    <w:rsid w:val="006F72A7"/>
    <w:rsid w:val="006F75CB"/>
    <w:rsid w:val="006F7F0F"/>
    <w:rsid w:val="006F7F68"/>
    <w:rsid w:val="007000FB"/>
    <w:rsid w:val="0070058C"/>
    <w:rsid w:val="00702899"/>
    <w:rsid w:val="00703898"/>
    <w:rsid w:val="0070442A"/>
    <w:rsid w:val="00706372"/>
    <w:rsid w:val="00710842"/>
    <w:rsid w:val="00712022"/>
    <w:rsid w:val="007123AF"/>
    <w:rsid w:val="00713161"/>
    <w:rsid w:val="00713CE0"/>
    <w:rsid w:val="00713D06"/>
    <w:rsid w:val="00714EF5"/>
    <w:rsid w:val="00716429"/>
    <w:rsid w:val="00716636"/>
    <w:rsid w:val="00716646"/>
    <w:rsid w:val="00717178"/>
    <w:rsid w:val="0071759A"/>
    <w:rsid w:val="00717A4B"/>
    <w:rsid w:val="00717E36"/>
    <w:rsid w:val="00720181"/>
    <w:rsid w:val="007206C0"/>
    <w:rsid w:val="00720B29"/>
    <w:rsid w:val="007211C8"/>
    <w:rsid w:val="00721798"/>
    <w:rsid w:val="00721B08"/>
    <w:rsid w:val="00721B5A"/>
    <w:rsid w:val="00722E21"/>
    <w:rsid w:val="00723B49"/>
    <w:rsid w:val="00724BA3"/>
    <w:rsid w:val="00724D2D"/>
    <w:rsid w:val="00725291"/>
    <w:rsid w:val="00726C6E"/>
    <w:rsid w:val="00727006"/>
    <w:rsid w:val="00727581"/>
    <w:rsid w:val="007300B2"/>
    <w:rsid w:val="00730535"/>
    <w:rsid w:val="00732B37"/>
    <w:rsid w:val="007330B6"/>
    <w:rsid w:val="007337F8"/>
    <w:rsid w:val="007347DE"/>
    <w:rsid w:val="00735AFD"/>
    <w:rsid w:val="00735B25"/>
    <w:rsid w:val="00737693"/>
    <w:rsid w:val="00740EB1"/>
    <w:rsid w:val="007417E6"/>
    <w:rsid w:val="007438CD"/>
    <w:rsid w:val="00744D25"/>
    <w:rsid w:val="00744EAB"/>
    <w:rsid w:val="007477D3"/>
    <w:rsid w:val="00747991"/>
    <w:rsid w:val="00751047"/>
    <w:rsid w:val="00751538"/>
    <w:rsid w:val="00752DB5"/>
    <w:rsid w:val="007536BB"/>
    <w:rsid w:val="00753D2D"/>
    <w:rsid w:val="00753EB1"/>
    <w:rsid w:val="00755DF5"/>
    <w:rsid w:val="00756099"/>
    <w:rsid w:val="00762926"/>
    <w:rsid w:val="00763A29"/>
    <w:rsid w:val="007643F3"/>
    <w:rsid w:val="00764EDE"/>
    <w:rsid w:val="00766806"/>
    <w:rsid w:val="00770B7B"/>
    <w:rsid w:val="00771ABC"/>
    <w:rsid w:val="00773AFE"/>
    <w:rsid w:val="00773C8B"/>
    <w:rsid w:val="00774357"/>
    <w:rsid w:val="00774E0E"/>
    <w:rsid w:val="00775A30"/>
    <w:rsid w:val="0077610D"/>
    <w:rsid w:val="00776F9C"/>
    <w:rsid w:val="00777E90"/>
    <w:rsid w:val="007804E0"/>
    <w:rsid w:val="00781000"/>
    <w:rsid w:val="007818E5"/>
    <w:rsid w:val="00784DC6"/>
    <w:rsid w:val="0078501E"/>
    <w:rsid w:val="007851C2"/>
    <w:rsid w:val="00785224"/>
    <w:rsid w:val="0078614B"/>
    <w:rsid w:val="0079040A"/>
    <w:rsid w:val="0079195A"/>
    <w:rsid w:val="007919FE"/>
    <w:rsid w:val="007923E2"/>
    <w:rsid w:val="007924ED"/>
    <w:rsid w:val="007929AB"/>
    <w:rsid w:val="007945EA"/>
    <w:rsid w:val="00795650"/>
    <w:rsid w:val="00796557"/>
    <w:rsid w:val="007A0392"/>
    <w:rsid w:val="007A0BB1"/>
    <w:rsid w:val="007A1212"/>
    <w:rsid w:val="007A20C1"/>
    <w:rsid w:val="007A2374"/>
    <w:rsid w:val="007A33ED"/>
    <w:rsid w:val="007A3C26"/>
    <w:rsid w:val="007A4314"/>
    <w:rsid w:val="007A4D35"/>
    <w:rsid w:val="007A51D1"/>
    <w:rsid w:val="007A5AA7"/>
    <w:rsid w:val="007A6D9C"/>
    <w:rsid w:val="007A7477"/>
    <w:rsid w:val="007A79EB"/>
    <w:rsid w:val="007B0150"/>
    <w:rsid w:val="007B1080"/>
    <w:rsid w:val="007B13C9"/>
    <w:rsid w:val="007B3BA7"/>
    <w:rsid w:val="007B3F85"/>
    <w:rsid w:val="007B4AAA"/>
    <w:rsid w:val="007B4C10"/>
    <w:rsid w:val="007B6045"/>
    <w:rsid w:val="007B63CE"/>
    <w:rsid w:val="007B6C20"/>
    <w:rsid w:val="007B6DA9"/>
    <w:rsid w:val="007B7C20"/>
    <w:rsid w:val="007C0A94"/>
    <w:rsid w:val="007C0AE5"/>
    <w:rsid w:val="007C239E"/>
    <w:rsid w:val="007C29F4"/>
    <w:rsid w:val="007C4AC7"/>
    <w:rsid w:val="007C5634"/>
    <w:rsid w:val="007C5922"/>
    <w:rsid w:val="007D0040"/>
    <w:rsid w:val="007D0214"/>
    <w:rsid w:val="007D0C36"/>
    <w:rsid w:val="007D11C4"/>
    <w:rsid w:val="007D1A62"/>
    <w:rsid w:val="007D25BE"/>
    <w:rsid w:val="007D309F"/>
    <w:rsid w:val="007D3845"/>
    <w:rsid w:val="007D3A32"/>
    <w:rsid w:val="007D3CEE"/>
    <w:rsid w:val="007D3D1E"/>
    <w:rsid w:val="007D45A0"/>
    <w:rsid w:val="007D4922"/>
    <w:rsid w:val="007D6610"/>
    <w:rsid w:val="007D6EF7"/>
    <w:rsid w:val="007D717A"/>
    <w:rsid w:val="007D79C8"/>
    <w:rsid w:val="007D7CB1"/>
    <w:rsid w:val="007E09A2"/>
    <w:rsid w:val="007E1101"/>
    <w:rsid w:val="007E183E"/>
    <w:rsid w:val="007E3A41"/>
    <w:rsid w:val="007E3C6B"/>
    <w:rsid w:val="007E4D17"/>
    <w:rsid w:val="007E6C9C"/>
    <w:rsid w:val="007E71FF"/>
    <w:rsid w:val="007E7415"/>
    <w:rsid w:val="007E7940"/>
    <w:rsid w:val="007E7FA1"/>
    <w:rsid w:val="007F1051"/>
    <w:rsid w:val="007F23C8"/>
    <w:rsid w:val="007F278D"/>
    <w:rsid w:val="007F2D4A"/>
    <w:rsid w:val="007F4DB5"/>
    <w:rsid w:val="007F5D9D"/>
    <w:rsid w:val="007F7D8C"/>
    <w:rsid w:val="00800456"/>
    <w:rsid w:val="00800BBA"/>
    <w:rsid w:val="00800F2C"/>
    <w:rsid w:val="00801595"/>
    <w:rsid w:val="00801702"/>
    <w:rsid w:val="00801AE0"/>
    <w:rsid w:val="00801DE0"/>
    <w:rsid w:val="00802266"/>
    <w:rsid w:val="00803EA7"/>
    <w:rsid w:val="00804003"/>
    <w:rsid w:val="00805B17"/>
    <w:rsid w:val="0080713D"/>
    <w:rsid w:val="008074AC"/>
    <w:rsid w:val="008076AC"/>
    <w:rsid w:val="00807B32"/>
    <w:rsid w:val="00810807"/>
    <w:rsid w:val="00810BCF"/>
    <w:rsid w:val="0081124E"/>
    <w:rsid w:val="00811C06"/>
    <w:rsid w:val="008146F0"/>
    <w:rsid w:val="00814F6F"/>
    <w:rsid w:val="00815E1C"/>
    <w:rsid w:val="00815FCC"/>
    <w:rsid w:val="0081601A"/>
    <w:rsid w:val="00817253"/>
    <w:rsid w:val="00817CE7"/>
    <w:rsid w:val="00820054"/>
    <w:rsid w:val="008203C0"/>
    <w:rsid w:val="00820421"/>
    <w:rsid w:val="00820958"/>
    <w:rsid w:val="00820AC0"/>
    <w:rsid w:val="0082121E"/>
    <w:rsid w:val="0082148A"/>
    <w:rsid w:val="00821859"/>
    <w:rsid w:val="00821AAC"/>
    <w:rsid w:val="00823B08"/>
    <w:rsid w:val="0082480E"/>
    <w:rsid w:val="00825487"/>
    <w:rsid w:val="00825BDC"/>
    <w:rsid w:val="008263A6"/>
    <w:rsid w:val="00826625"/>
    <w:rsid w:val="0082787A"/>
    <w:rsid w:val="00827F10"/>
    <w:rsid w:val="00830979"/>
    <w:rsid w:val="00831236"/>
    <w:rsid w:val="00831247"/>
    <w:rsid w:val="00831F4F"/>
    <w:rsid w:val="00831FA3"/>
    <w:rsid w:val="008354E0"/>
    <w:rsid w:val="00835902"/>
    <w:rsid w:val="008366EC"/>
    <w:rsid w:val="0083786D"/>
    <w:rsid w:val="0084046D"/>
    <w:rsid w:val="00840E14"/>
    <w:rsid w:val="0084158A"/>
    <w:rsid w:val="008415E2"/>
    <w:rsid w:val="008417BD"/>
    <w:rsid w:val="00841956"/>
    <w:rsid w:val="008422BD"/>
    <w:rsid w:val="0084320F"/>
    <w:rsid w:val="008432D6"/>
    <w:rsid w:val="00844DC8"/>
    <w:rsid w:val="00844E10"/>
    <w:rsid w:val="0084625F"/>
    <w:rsid w:val="0084633D"/>
    <w:rsid w:val="008466CC"/>
    <w:rsid w:val="00846858"/>
    <w:rsid w:val="00846D63"/>
    <w:rsid w:val="0084729B"/>
    <w:rsid w:val="00847CE1"/>
    <w:rsid w:val="00850154"/>
    <w:rsid w:val="00850855"/>
    <w:rsid w:val="008518CF"/>
    <w:rsid w:val="00852A37"/>
    <w:rsid w:val="008537C2"/>
    <w:rsid w:val="0085421D"/>
    <w:rsid w:val="008548CC"/>
    <w:rsid w:val="00856392"/>
    <w:rsid w:val="008567A0"/>
    <w:rsid w:val="00856842"/>
    <w:rsid w:val="00856D14"/>
    <w:rsid w:val="0085765A"/>
    <w:rsid w:val="00860A37"/>
    <w:rsid w:val="00860BAE"/>
    <w:rsid w:val="008613E1"/>
    <w:rsid w:val="00861E7D"/>
    <w:rsid w:val="00862950"/>
    <w:rsid w:val="00862A16"/>
    <w:rsid w:val="00863BCA"/>
    <w:rsid w:val="008645A6"/>
    <w:rsid w:val="0086465E"/>
    <w:rsid w:val="00864C32"/>
    <w:rsid w:val="00864DC2"/>
    <w:rsid w:val="00865321"/>
    <w:rsid w:val="00866807"/>
    <w:rsid w:val="008673D8"/>
    <w:rsid w:val="00867415"/>
    <w:rsid w:val="00870E99"/>
    <w:rsid w:val="0087394A"/>
    <w:rsid w:val="00873E4C"/>
    <w:rsid w:val="0087471D"/>
    <w:rsid w:val="008750D6"/>
    <w:rsid w:val="00875C8A"/>
    <w:rsid w:val="00877842"/>
    <w:rsid w:val="00877CCF"/>
    <w:rsid w:val="00881AA8"/>
    <w:rsid w:val="00881F9A"/>
    <w:rsid w:val="00882618"/>
    <w:rsid w:val="008840EA"/>
    <w:rsid w:val="008866D8"/>
    <w:rsid w:val="00886E27"/>
    <w:rsid w:val="0088757D"/>
    <w:rsid w:val="00887793"/>
    <w:rsid w:val="00887E7C"/>
    <w:rsid w:val="00887EAB"/>
    <w:rsid w:val="008908BB"/>
    <w:rsid w:val="00890C32"/>
    <w:rsid w:val="008912A2"/>
    <w:rsid w:val="00891311"/>
    <w:rsid w:val="00891486"/>
    <w:rsid w:val="00891BCE"/>
    <w:rsid w:val="00892528"/>
    <w:rsid w:val="008929B8"/>
    <w:rsid w:val="008940D6"/>
    <w:rsid w:val="00894F21"/>
    <w:rsid w:val="008952EA"/>
    <w:rsid w:val="0089541A"/>
    <w:rsid w:val="008962FB"/>
    <w:rsid w:val="00897EAD"/>
    <w:rsid w:val="008A068B"/>
    <w:rsid w:val="008A11F5"/>
    <w:rsid w:val="008A2006"/>
    <w:rsid w:val="008A205C"/>
    <w:rsid w:val="008A4714"/>
    <w:rsid w:val="008A5F8A"/>
    <w:rsid w:val="008A64AF"/>
    <w:rsid w:val="008A6D6C"/>
    <w:rsid w:val="008A6D88"/>
    <w:rsid w:val="008A764B"/>
    <w:rsid w:val="008B0390"/>
    <w:rsid w:val="008B130F"/>
    <w:rsid w:val="008B14EC"/>
    <w:rsid w:val="008B1DDA"/>
    <w:rsid w:val="008B1E1B"/>
    <w:rsid w:val="008B1F9B"/>
    <w:rsid w:val="008B211B"/>
    <w:rsid w:val="008B25E1"/>
    <w:rsid w:val="008B2BE1"/>
    <w:rsid w:val="008B2EFB"/>
    <w:rsid w:val="008B5B24"/>
    <w:rsid w:val="008B5DE4"/>
    <w:rsid w:val="008B6CFB"/>
    <w:rsid w:val="008B7317"/>
    <w:rsid w:val="008B7800"/>
    <w:rsid w:val="008C030F"/>
    <w:rsid w:val="008C20AC"/>
    <w:rsid w:val="008C41D3"/>
    <w:rsid w:val="008C5BFF"/>
    <w:rsid w:val="008C5D37"/>
    <w:rsid w:val="008D0B72"/>
    <w:rsid w:val="008D0C98"/>
    <w:rsid w:val="008D0EAC"/>
    <w:rsid w:val="008D1283"/>
    <w:rsid w:val="008D1700"/>
    <w:rsid w:val="008D255F"/>
    <w:rsid w:val="008D3834"/>
    <w:rsid w:val="008D4093"/>
    <w:rsid w:val="008D49AD"/>
    <w:rsid w:val="008D5E26"/>
    <w:rsid w:val="008D5F74"/>
    <w:rsid w:val="008D6615"/>
    <w:rsid w:val="008D6E46"/>
    <w:rsid w:val="008D7034"/>
    <w:rsid w:val="008D733C"/>
    <w:rsid w:val="008D7CF7"/>
    <w:rsid w:val="008E017A"/>
    <w:rsid w:val="008E1387"/>
    <w:rsid w:val="008E1478"/>
    <w:rsid w:val="008E15E3"/>
    <w:rsid w:val="008E1CA7"/>
    <w:rsid w:val="008E201D"/>
    <w:rsid w:val="008E25DC"/>
    <w:rsid w:val="008E293A"/>
    <w:rsid w:val="008E39DD"/>
    <w:rsid w:val="008E5092"/>
    <w:rsid w:val="008E56AF"/>
    <w:rsid w:val="008E57E3"/>
    <w:rsid w:val="008E58EA"/>
    <w:rsid w:val="008E5BAC"/>
    <w:rsid w:val="008E60C5"/>
    <w:rsid w:val="008E750F"/>
    <w:rsid w:val="008F0520"/>
    <w:rsid w:val="008F0BE2"/>
    <w:rsid w:val="008F0E6B"/>
    <w:rsid w:val="008F0FA9"/>
    <w:rsid w:val="008F1AE4"/>
    <w:rsid w:val="008F1F5D"/>
    <w:rsid w:val="008F2204"/>
    <w:rsid w:val="008F2ECC"/>
    <w:rsid w:val="008F3651"/>
    <w:rsid w:val="008F5EB4"/>
    <w:rsid w:val="00900E52"/>
    <w:rsid w:val="009036FB"/>
    <w:rsid w:val="0090372A"/>
    <w:rsid w:val="009047A2"/>
    <w:rsid w:val="0090491C"/>
    <w:rsid w:val="00905BA4"/>
    <w:rsid w:val="00907187"/>
    <w:rsid w:val="009102E6"/>
    <w:rsid w:val="009108BC"/>
    <w:rsid w:val="00911012"/>
    <w:rsid w:val="0091119A"/>
    <w:rsid w:val="009126C3"/>
    <w:rsid w:val="00913014"/>
    <w:rsid w:val="0091319A"/>
    <w:rsid w:val="0091364F"/>
    <w:rsid w:val="009141D0"/>
    <w:rsid w:val="0091442C"/>
    <w:rsid w:val="00914C3F"/>
    <w:rsid w:val="00914D62"/>
    <w:rsid w:val="00914F92"/>
    <w:rsid w:val="009150B7"/>
    <w:rsid w:val="009205A2"/>
    <w:rsid w:val="00921694"/>
    <w:rsid w:val="0092553F"/>
    <w:rsid w:val="00926737"/>
    <w:rsid w:val="00931023"/>
    <w:rsid w:val="009324F2"/>
    <w:rsid w:val="0093338B"/>
    <w:rsid w:val="00933DAE"/>
    <w:rsid w:val="00934E6A"/>
    <w:rsid w:val="00935824"/>
    <w:rsid w:val="00937BDD"/>
    <w:rsid w:val="009421A0"/>
    <w:rsid w:val="00942F73"/>
    <w:rsid w:val="0094320F"/>
    <w:rsid w:val="0094354D"/>
    <w:rsid w:val="00943A2B"/>
    <w:rsid w:val="00943C6D"/>
    <w:rsid w:val="0094407E"/>
    <w:rsid w:val="00945C7A"/>
    <w:rsid w:val="009463F0"/>
    <w:rsid w:val="009467AE"/>
    <w:rsid w:val="00946DBD"/>
    <w:rsid w:val="00946E7F"/>
    <w:rsid w:val="009475F6"/>
    <w:rsid w:val="00947E9F"/>
    <w:rsid w:val="00951E4E"/>
    <w:rsid w:val="009523C0"/>
    <w:rsid w:val="00954905"/>
    <w:rsid w:val="009551A0"/>
    <w:rsid w:val="00955785"/>
    <w:rsid w:val="009561BE"/>
    <w:rsid w:val="00956ABD"/>
    <w:rsid w:val="00956B19"/>
    <w:rsid w:val="00957B37"/>
    <w:rsid w:val="009603C5"/>
    <w:rsid w:val="00960412"/>
    <w:rsid w:val="009608D8"/>
    <w:rsid w:val="00961978"/>
    <w:rsid w:val="00963566"/>
    <w:rsid w:val="00963638"/>
    <w:rsid w:val="00963B3A"/>
    <w:rsid w:val="00963D70"/>
    <w:rsid w:val="00963E21"/>
    <w:rsid w:val="009652A6"/>
    <w:rsid w:val="0096594E"/>
    <w:rsid w:val="0096616B"/>
    <w:rsid w:val="009664EA"/>
    <w:rsid w:val="00966BF6"/>
    <w:rsid w:val="00967F55"/>
    <w:rsid w:val="00970185"/>
    <w:rsid w:val="0097102F"/>
    <w:rsid w:val="009712A0"/>
    <w:rsid w:val="00971BD8"/>
    <w:rsid w:val="009727B2"/>
    <w:rsid w:val="0097281F"/>
    <w:rsid w:val="00972F80"/>
    <w:rsid w:val="00974B2E"/>
    <w:rsid w:val="00974D8B"/>
    <w:rsid w:val="009751A9"/>
    <w:rsid w:val="00975CD3"/>
    <w:rsid w:val="00975F2A"/>
    <w:rsid w:val="009765D9"/>
    <w:rsid w:val="00977168"/>
    <w:rsid w:val="00981C4B"/>
    <w:rsid w:val="0098260B"/>
    <w:rsid w:val="00983837"/>
    <w:rsid w:val="00984234"/>
    <w:rsid w:val="00984CF3"/>
    <w:rsid w:val="009874F4"/>
    <w:rsid w:val="009876EA"/>
    <w:rsid w:val="0099045D"/>
    <w:rsid w:val="0099188A"/>
    <w:rsid w:val="00991A4B"/>
    <w:rsid w:val="009937BB"/>
    <w:rsid w:val="00993AA3"/>
    <w:rsid w:val="00993D3A"/>
    <w:rsid w:val="009949C6"/>
    <w:rsid w:val="00994FF3"/>
    <w:rsid w:val="00995259"/>
    <w:rsid w:val="009967F2"/>
    <w:rsid w:val="00996B04"/>
    <w:rsid w:val="00996CE0"/>
    <w:rsid w:val="009A226A"/>
    <w:rsid w:val="009A3502"/>
    <w:rsid w:val="009A39E4"/>
    <w:rsid w:val="009A4B7B"/>
    <w:rsid w:val="009A4F24"/>
    <w:rsid w:val="009A511A"/>
    <w:rsid w:val="009A5641"/>
    <w:rsid w:val="009A5FBA"/>
    <w:rsid w:val="009A65BB"/>
    <w:rsid w:val="009B09EE"/>
    <w:rsid w:val="009B0ED4"/>
    <w:rsid w:val="009B16C0"/>
    <w:rsid w:val="009B1C95"/>
    <w:rsid w:val="009B22ED"/>
    <w:rsid w:val="009B2656"/>
    <w:rsid w:val="009B2F9D"/>
    <w:rsid w:val="009B43CD"/>
    <w:rsid w:val="009B52CB"/>
    <w:rsid w:val="009B71F4"/>
    <w:rsid w:val="009B7EAE"/>
    <w:rsid w:val="009C14C1"/>
    <w:rsid w:val="009C26B3"/>
    <w:rsid w:val="009C3A84"/>
    <w:rsid w:val="009C43C1"/>
    <w:rsid w:val="009C444E"/>
    <w:rsid w:val="009D0A94"/>
    <w:rsid w:val="009D12D9"/>
    <w:rsid w:val="009D145D"/>
    <w:rsid w:val="009D1676"/>
    <w:rsid w:val="009D28FA"/>
    <w:rsid w:val="009D45A5"/>
    <w:rsid w:val="009D5018"/>
    <w:rsid w:val="009D5C19"/>
    <w:rsid w:val="009D6BD1"/>
    <w:rsid w:val="009D6F18"/>
    <w:rsid w:val="009D6FCD"/>
    <w:rsid w:val="009E036F"/>
    <w:rsid w:val="009E1D0B"/>
    <w:rsid w:val="009E363F"/>
    <w:rsid w:val="009E458F"/>
    <w:rsid w:val="009E6508"/>
    <w:rsid w:val="009E67DD"/>
    <w:rsid w:val="009E68BF"/>
    <w:rsid w:val="009E6FEB"/>
    <w:rsid w:val="009E71CE"/>
    <w:rsid w:val="009E7534"/>
    <w:rsid w:val="009E75EB"/>
    <w:rsid w:val="009E793E"/>
    <w:rsid w:val="009F0723"/>
    <w:rsid w:val="009F0D67"/>
    <w:rsid w:val="009F0F06"/>
    <w:rsid w:val="009F1866"/>
    <w:rsid w:val="009F38C8"/>
    <w:rsid w:val="009F3A8F"/>
    <w:rsid w:val="009F3C75"/>
    <w:rsid w:val="009F459A"/>
    <w:rsid w:val="009F63B5"/>
    <w:rsid w:val="009F7816"/>
    <w:rsid w:val="00A00092"/>
    <w:rsid w:val="00A007B2"/>
    <w:rsid w:val="00A01085"/>
    <w:rsid w:val="00A024AA"/>
    <w:rsid w:val="00A0470D"/>
    <w:rsid w:val="00A04ED3"/>
    <w:rsid w:val="00A05030"/>
    <w:rsid w:val="00A05A2D"/>
    <w:rsid w:val="00A05C1F"/>
    <w:rsid w:val="00A05C93"/>
    <w:rsid w:val="00A06248"/>
    <w:rsid w:val="00A06FA4"/>
    <w:rsid w:val="00A07765"/>
    <w:rsid w:val="00A07915"/>
    <w:rsid w:val="00A10574"/>
    <w:rsid w:val="00A1144B"/>
    <w:rsid w:val="00A12091"/>
    <w:rsid w:val="00A12FBF"/>
    <w:rsid w:val="00A14290"/>
    <w:rsid w:val="00A14C4D"/>
    <w:rsid w:val="00A150EE"/>
    <w:rsid w:val="00A15C1D"/>
    <w:rsid w:val="00A16B2C"/>
    <w:rsid w:val="00A17CE0"/>
    <w:rsid w:val="00A20222"/>
    <w:rsid w:val="00A2115E"/>
    <w:rsid w:val="00A21174"/>
    <w:rsid w:val="00A2132B"/>
    <w:rsid w:val="00A214F4"/>
    <w:rsid w:val="00A215DD"/>
    <w:rsid w:val="00A21B2F"/>
    <w:rsid w:val="00A23440"/>
    <w:rsid w:val="00A23E9D"/>
    <w:rsid w:val="00A23F2D"/>
    <w:rsid w:val="00A257CF"/>
    <w:rsid w:val="00A25F96"/>
    <w:rsid w:val="00A26D8E"/>
    <w:rsid w:val="00A26DF3"/>
    <w:rsid w:val="00A27CED"/>
    <w:rsid w:val="00A3018C"/>
    <w:rsid w:val="00A30624"/>
    <w:rsid w:val="00A33519"/>
    <w:rsid w:val="00A342F3"/>
    <w:rsid w:val="00A35378"/>
    <w:rsid w:val="00A356D8"/>
    <w:rsid w:val="00A35704"/>
    <w:rsid w:val="00A362FB"/>
    <w:rsid w:val="00A36548"/>
    <w:rsid w:val="00A36A29"/>
    <w:rsid w:val="00A430D4"/>
    <w:rsid w:val="00A439C3"/>
    <w:rsid w:val="00A439F5"/>
    <w:rsid w:val="00A43ACE"/>
    <w:rsid w:val="00A43E9E"/>
    <w:rsid w:val="00A442AB"/>
    <w:rsid w:val="00A44996"/>
    <w:rsid w:val="00A452F2"/>
    <w:rsid w:val="00A45555"/>
    <w:rsid w:val="00A45C3C"/>
    <w:rsid w:val="00A4609A"/>
    <w:rsid w:val="00A46A72"/>
    <w:rsid w:val="00A46D84"/>
    <w:rsid w:val="00A477DE"/>
    <w:rsid w:val="00A504A7"/>
    <w:rsid w:val="00A515C4"/>
    <w:rsid w:val="00A52C83"/>
    <w:rsid w:val="00A533EC"/>
    <w:rsid w:val="00A53897"/>
    <w:rsid w:val="00A543AE"/>
    <w:rsid w:val="00A575DF"/>
    <w:rsid w:val="00A57853"/>
    <w:rsid w:val="00A60629"/>
    <w:rsid w:val="00A60B5F"/>
    <w:rsid w:val="00A60D0F"/>
    <w:rsid w:val="00A6239F"/>
    <w:rsid w:val="00A624C4"/>
    <w:rsid w:val="00A629B7"/>
    <w:rsid w:val="00A6350D"/>
    <w:rsid w:val="00A6359B"/>
    <w:rsid w:val="00A63CDE"/>
    <w:rsid w:val="00A64A86"/>
    <w:rsid w:val="00A65742"/>
    <w:rsid w:val="00A65766"/>
    <w:rsid w:val="00A65776"/>
    <w:rsid w:val="00A65B11"/>
    <w:rsid w:val="00A65FDE"/>
    <w:rsid w:val="00A66F57"/>
    <w:rsid w:val="00A670D5"/>
    <w:rsid w:val="00A67C7F"/>
    <w:rsid w:val="00A708AD"/>
    <w:rsid w:val="00A727A8"/>
    <w:rsid w:val="00A7335B"/>
    <w:rsid w:val="00A766B2"/>
    <w:rsid w:val="00A76CE1"/>
    <w:rsid w:val="00A80965"/>
    <w:rsid w:val="00A80DB9"/>
    <w:rsid w:val="00A8160E"/>
    <w:rsid w:val="00A81DEE"/>
    <w:rsid w:val="00A823C9"/>
    <w:rsid w:val="00A828A2"/>
    <w:rsid w:val="00A82A93"/>
    <w:rsid w:val="00A834AC"/>
    <w:rsid w:val="00A83D7F"/>
    <w:rsid w:val="00A85148"/>
    <w:rsid w:val="00A8530F"/>
    <w:rsid w:val="00A8584A"/>
    <w:rsid w:val="00A858E9"/>
    <w:rsid w:val="00A85E72"/>
    <w:rsid w:val="00A87B77"/>
    <w:rsid w:val="00A92BC5"/>
    <w:rsid w:val="00A93B74"/>
    <w:rsid w:val="00A94180"/>
    <w:rsid w:val="00A94BA1"/>
    <w:rsid w:val="00A950EB"/>
    <w:rsid w:val="00A954A7"/>
    <w:rsid w:val="00A965E1"/>
    <w:rsid w:val="00AA066F"/>
    <w:rsid w:val="00AA0C2D"/>
    <w:rsid w:val="00AA1741"/>
    <w:rsid w:val="00AA183C"/>
    <w:rsid w:val="00AA1DF1"/>
    <w:rsid w:val="00AA20CC"/>
    <w:rsid w:val="00AA289E"/>
    <w:rsid w:val="00AA31FE"/>
    <w:rsid w:val="00AA4999"/>
    <w:rsid w:val="00AA4FF7"/>
    <w:rsid w:val="00AA5029"/>
    <w:rsid w:val="00AA63A3"/>
    <w:rsid w:val="00AA68D3"/>
    <w:rsid w:val="00AA7CAC"/>
    <w:rsid w:val="00AB05A4"/>
    <w:rsid w:val="00AB062B"/>
    <w:rsid w:val="00AB1B08"/>
    <w:rsid w:val="00AB2991"/>
    <w:rsid w:val="00AB3811"/>
    <w:rsid w:val="00AB4031"/>
    <w:rsid w:val="00AB43DB"/>
    <w:rsid w:val="00AB79FD"/>
    <w:rsid w:val="00AC05C6"/>
    <w:rsid w:val="00AC0855"/>
    <w:rsid w:val="00AC10B9"/>
    <w:rsid w:val="00AC2C4B"/>
    <w:rsid w:val="00AC5121"/>
    <w:rsid w:val="00AC5159"/>
    <w:rsid w:val="00AC5C70"/>
    <w:rsid w:val="00AC7364"/>
    <w:rsid w:val="00AC78EF"/>
    <w:rsid w:val="00AC7C31"/>
    <w:rsid w:val="00AD0018"/>
    <w:rsid w:val="00AD0D2C"/>
    <w:rsid w:val="00AD1E8F"/>
    <w:rsid w:val="00AD2909"/>
    <w:rsid w:val="00AD3EB5"/>
    <w:rsid w:val="00AD46D5"/>
    <w:rsid w:val="00AD5139"/>
    <w:rsid w:val="00AD526F"/>
    <w:rsid w:val="00AD54A2"/>
    <w:rsid w:val="00AD57CD"/>
    <w:rsid w:val="00AD57D7"/>
    <w:rsid w:val="00AD63F3"/>
    <w:rsid w:val="00AD6FCB"/>
    <w:rsid w:val="00AD7F05"/>
    <w:rsid w:val="00AE118D"/>
    <w:rsid w:val="00AE2628"/>
    <w:rsid w:val="00AE4601"/>
    <w:rsid w:val="00AE49D7"/>
    <w:rsid w:val="00AE637B"/>
    <w:rsid w:val="00AE6F83"/>
    <w:rsid w:val="00AE7201"/>
    <w:rsid w:val="00AE72A5"/>
    <w:rsid w:val="00AE7D19"/>
    <w:rsid w:val="00AF03CC"/>
    <w:rsid w:val="00AF06D2"/>
    <w:rsid w:val="00AF1474"/>
    <w:rsid w:val="00AF15D3"/>
    <w:rsid w:val="00AF1817"/>
    <w:rsid w:val="00AF1A86"/>
    <w:rsid w:val="00AF1D12"/>
    <w:rsid w:val="00AF4CB1"/>
    <w:rsid w:val="00AF4DAC"/>
    <w:rsid w:val="00AF60AC"/>
    <w:rsid w:val="00AF66A5"/>
    <w:rsid w:val="00AF6C15"/>
    <w:rsid w:val="00AF7227"/>
    <w:rsid w:val="00AF75B2"/>
    <w:rsid w:val="00AF788D"/>
    <w:rsid w:val="00B00D25"/>
    <w:rsid w:val="00B01445"/>
    <w:rsid w:val="00B01461"/>
    <w:rsid w:val="00B01664"/>
    <w:rsid w:val="00B03228"/>
    <w:rsid w:val="00B03935"/>
    <w:rsid w:val="00B04578"/>
    <w:rsid w:val="00B05BF0"/>
    <w:rsid w:val="00B05F13"/>
    <w:rsid w:val="00B061B7"/>
    <w:rsid w:val="00B061DE"/>
    <w:rsid w:val="00B06B06"/>
    <w:rsid w:val="00B073C4"/>
    <w:rsid w:val="00B07BFE"/>
    <w:rsid w:val="00B10130"/>
    <w:rsid w:val="00B107AD"/>
    <w:rsid w:val="00B11C0A"/>
    <w:rsid w:val="00B11E66"/>
    <w:rsid w:val="00B120B9"/>
    <w:rsid w:val="00B12C2F"/>
    <w:rsid w:val="00B144AE"/>
    <w:rsid w:val="00B14ABE"/>
    <w:rsid w:val="00B150F9"/>
    <w:rsid w:val="00B153D7"/>
    <w:rsid w:val="00B1735F"/>
    <w:rsid w:val="00B17B40"/>
    <w:rsid w:val="00B20B5A"/>
    <w:rsid w:val="00B20CBD"/>
    <w:rsid w:val="00B22E3A"/>
    <w:rsid w:val="00B23459"/>
    <w:rsid w:val="00B2418E"/>
    <w:rsid w:val="00B24A20"/>
    <w:rsid w:val="00B257FC"/>
    <w:rsid w:val="00B26340"/>
    <w:rsid w:val="00B26ACE"/>
    <w:rsid w:val="00B26B7C"/>
    <w:rsid w:val="00B27ED6"/>
    <w:rsid w:val="00B30E0D"/>
    <w:rsid w:val="00B31121"/>
    <w:rsid w:val="00B316AB"/>
    <w:rsid w:val="00B31F46"/>
    <w:rsid w:val="00B321E0"/>
    <w:rsid w:val="00B32C03"/>
    <w:rsid w:val="00B32F3A"/>
    <w:rsid w:val="00B33E55"/>
    <w:rsid w:val="00B3451A"/>
    <w:rsid w:val="00B3741B"/>
    <w:rsid w:val="00B37A3C"/>
    <w:rsid w:val="00B37E53"/>
    <w:rsid w:val="00B4081F"/>
    <w:rsid w:val="00B40ECA"/>
    <w:rsid w:val="00B41FCB"/>
    <w:rsid w:val="00B429D5"/>
    <w:rsid w:val="00B438FD"/>
    <w:rsid w:val="00B44121"/>
    <w:rsid w:val="00B44F08"/>
    <w:rsid w:val="00B450A4"/>
    <w:rsid w:val="00B460C5"/>
    <w:rsid w:val="00B4622F"/>
    <w:rsid w:val="00B46BEB"/>
    <w:rsid w:val="00B508DB"/>
    <w:rsid w:val="00B50FF7"/>
    <w:rsid w:val="00B51200"/>
    <w:rsid w:val="00B51E8A"/>
    <w:rsid w:val="00B52C0C"/>
    <w:rsid w:val="00B53610"/>
    <w:rsid w:val="00B54427"/>
    <w:rsid w:val="00B559CE"/>
    <w:rsid w:val="00B55F3F"/>
    <w:rsid w:val="00B5614E"/>
    <w:rsid w:val="00B56651"/>
    <w:rsid w:val="00B56A68"/>
    <w:rsid w:val="00B56D67"/>
    <w:rsid w:val="00B6005B"/>
    <w:rsid w:val="00B6031A"/>
    <w:rsid w:val="00B61A4B"/>
    <w:rsid w:val="00B62623"/>
    <w:rsid w:val="00B63712"/>
    <w:rsid w:val="00B63FF1"/>
    <w:rsid w:val="00B6403D"/>
    <w:rsid w:val="00B6517D"/>
    <w:rsid w:val="00B66FD4"/>
    <w:rsid w:val="00B6761B"/>
    <w:rsid w:val="00B67973"/>
    <w:rsid w:val="00B67E88"/>
    <w:rsid w:val="00B708DB"/>
    <w:rsid w:val="00B72854"/>
    <w:rsid w:val="00B74652"/>
    <w:rsid w:val="00B74C50"/>
    <w:rsid w:val="00B7517C"/>
    <w:rsid w:val="00B761AC"/>
    <w:rsid w:val="00B76FA9"/>
    <w:rsid w:val="00B77739"/>
    <w:rsid w:val="00B80EAB"/>
    <w:rsid w:val="00B81211"/>
    <w:rsid w:val="00B81525"/>
    <w:rsid w:val="00B828D9"/>
    <w:rsid w:val="00B85E7C"/>
    <w:rsid w:val="00B8687A"/>
    <w:rsid w:val="00B875E9"/>
    <w:rsid w:val="00B8774C"/>
    <w:rsid w:val="00B900AA"/>
    <w:rsid w:val="00B90663"/>
    <w:rsid w:val="00B91258"/>
    <w:rsid w:val="00B918DE"/>
    <w:rsid w:val="00B9211B"/>
    <w:rsid w:val="00B928F4"/>
    <w:rsid w:val="00B929CE"/>
    <w:rsid w:val="00B934D7"/>
    <w:rsid w:val="00B93805"/>
    <w:rsid w:val="00B938F1"/>
    <w:rsid w:val="00B93DC3"/>
    <w:rsid w:val="00B94814"/>
    <w:rsid w:val="00B95160"/>
    <w:rsid w:val="00B96868"/>
    <w:rsid w:val="00B96CC1"/>
    <w:rsid w:val="00B974CA"/>
    <w:rsid w:val="00BA0646"/>
    <w:rsid w:val="00BA0B91"/>
    <w:rsid w:val="00BA260D"/>
    <w:rsid w:val="00BA31DE"/>
    <w:rsid w:val="00BA4383"/>
    <w:rsid w:val="00BA4C30"/>
    <w:rsid w:val="00BA4E8D"/>
    <w:rsid w:val="00BA5426"/>
    <w:rsid w:val="00BA5764"/>
    <w:rsid w:val="00BA6A9E"/>
    <w:rsid w:val="00BA7273"/>
    <w:rsid w:val="00BA7364"/>
    <w:rsid w:val="00BA743B"/>
    <w:rsid w:val="00BB13B7"/>
    <w:rsid w:val="00BB1A57"/>
    <w:rsid w:val="00BB2C5A"/>
    <w:rsid w:val="00BB2E34"/>
    <w:rsid w:val="00BB3002"/>
    <w:rsid w:val="00BB3BDC"/>
    <w:rsid w:val="00BB3E5D"/>
    <w:rsid w:val="00BB5111"/>
    <w:rsid w:val="00BB59DC"/>
    <w:rsid w:val="00BB6774"/>
    <w:rsid w:val="00BB74D5"/>
    <w:rsid w:val="00BB7B42"/>
    <w:rsid w:val="00BB7C83"/>
    <w:rsid w:val="00BB7FEA"/>
    <w:rsid w:val="00BC03CD"/>
    <w:rsid w:val="00BC06E7"/>
    <w:rsid w:val="00BC0A37"/>
    <w:rsid w:val="00BC0E06"/>
    <w:rsid w:val="00BC54FA"/>
    <w:rsid w:val="00BC5571"/>
    <w:rsid w:val="00BC70CC"/>
    <w:rsid w:val="00BC75EA"/>
    <w:rsid w:val="00BD0959"/>
    <w:rsid w:val="00BD1603"/>
    <w:rsid w:val="00BD1FD5"/>
    <w:rsid w:val="00BD235B"/>
    <w:rsid w:val="00BD3053"/>
    <w:rsid w:val="00BD30AB"/>
    <w:rsid w:val="00BD33C9"/>
    <w:rsid w:val="00BD4555"/>
    <w:rsid w:val="00BD4C18"/>
    <w:rsid w:val="00BD5403"/>
    <w:rsid w:val="00BD571A"/>
    <w:rsid w:val="00BD6281"/>
    <w:rsid w:val="00BD63D9"/>
    <w:rsid w:val="00BD6BDD"/>
    <w:rsid w:val="00BD6E6C"/>
    <w:rsid w:val="00BD7130"/>
    <w:rsid w:val="00BD7391"/>
    <w:rsid w:val="00BD7C84"/>
    <w:rsid w:val="00BE0953"/>
    <w:rsid w:val="00BE09A3"/>
    <w:rsid w:val="00BE0D85"/>
    <w:rsid w:val="00BE103A"/>
    <w:rsid w:val="00BE13CB"/>
    <w:rsid w:val="00BE38CA"/>
    <w:rsid w:val="00BE393B"/>
    <w:rsid w:val="00BE3AD9"/>
    <w:rsid w:val="00BE3E45"/>
    <w:rsid w:val="00BE4382"/>
    <w:rsid w:val="00BE48C1"/>
    <w:rsid w:val="00BE4A9B"/>
    <w:rsid w:val="00BE4D93"/>
    <w:rsid w:val="00BE52A8"/>
    <w:rsid w:val="00BE5E95"/>
    <w:rsid w:val="00BE6326"/>
    <w:rsid w:val="00BE6725"/>
    <w:rsid w:val="00BF02D4"/>
    <w:rsid w:val="00BF19FC"/>
    <w:rsid w:val="00BF1C01"/>
    <w:rsid w:val="00BF2CAE"/>
    <w:rsid w:val="00BF325E"/>
    <w:rsid w:val="00BF3470"/>
    <w:rsid w:val="00BF3B0A"/>
    <w:rsid w:val="00BF3B79"/>
    <w:rsid w:val="00BF4B6D"/>
    <w:rsid w:val="00BF4C8E"/>
    <w:rsid w:val="00BF5623"/>
    <w:rsid w:val="00BF5671"/>
    <w:rsid w:val="00BF5B39"/>
    <w:rsid w:val="00BF6CA5"/>
    <w:rsid w:val="00BF6F89"/>
    <w:rsid w:val="00BF7250"/>
    <w:rsid w:val="00C00584"/>
    <w:rsid w:val="00C005AE"/>
    <w:rsid w:val="00C00A23"/>
    <w:rsid w:val="00C0102A"/>
    <w:rsid w:val="00C01037"/>
    <w:rsid w:val="00C013A7"/>
    <w:rsid w:val="00C01EE4"/>
    <w:rsid w:val="00C01FD0"/>
    <w:rsid w:val="00C032F1"/>
    <w:rsid w:val="00C0373D"/>
    <w:rsid w:val="00C05895"/>
    <w:rsid w:val="00C06C51"/>
    <w:rsid w:val="00C06DE5"/>
    <w:rsid w:val="00C07E17"/>
    <w:rsid w:val="00C10729"/>
    <w:rsid w:val="00C10D84"/>
    <w:rsid w:val="00C10F75"/>
    <w:rsid w:val="00C11266"/>
    <w:rsid w:val="00C11838"/>
    <w:rsid w:val="00C11AC5"/>
    <w:rsid w:val="00C122FB"/>
    <w:rsid w:val="00C1243D"/>
    <w:rsid w:val="00C12ABE"/>
    <w:rsid w:val="00C1425E"/>
    <w:rsid w:val="00C142DA"/>
    <w:rsid w:val="00C145AC"/>
    <w:rsid w:val="00C14AAE"/>
    <w:rsid w:val="00C14DD0"/>
    <w:rsid w:val="00C14EB9"/>
    <w:rsid w:val="00C15BBB"/>
    <w:rsid w:val="00C15BBD"/>
    <w:rsid w:val="00C16AE7"/>
    <w:rsid w:val="00C16DD3"/>
    <w:rsid w:val="00C17820"/>
    <w:rsid w:val="00C20E10"/>
    <w:rsid w:val="00C20E44"/>
    <w:rsid w:val="00C21530"/>
    <w:rsid w:val="00C22453"/>
    <w:rsid w:val="00C22F86"/>
    <w:rsid w:val="00C23304"/>
    <w:rsid w:val="00C244D6"/>
    <w:rsid w:val="00C248FF"/>
    <w:rsid w:val="00C262A1"/>
    <w:rsid w:val="00C27DB4"/>
    <w:rsid w:val="00C3095A"/>
    <w:rsid w:val="00C321B8"/>
    <w:rsid w:val="00C3266D"/>
    <w:rsid w:val="00C33E6B"/>
    <w:rsid w:val="00C35A0D"/>
    <w:rsid w:val="00C35DEB"/>
    <w:rsid w:val="00C360CD"/>
    <w:rsid w:val="00C40378"/>
    <w:rsid w:val="00C41E6D"/>
    <w:rsid w:val="00C42E40"/>
    <w:rsid w:val="00C443B1"/>
    <w:rsid w:val="00C44CE7"/>
    <w:rsid w:val="00C44F3A"/>
    <w:rsid w:val="00C452FC"/>
    <w:rsid w:val="00C4716C"/>
    <w:rsid w:val="00C50402"/>
    <w:rsid w:val="00C50597"/>
    <w:rsid w:val="00C505C1"/>
    <w:rsid w:val="00C5095F"/>
    <w:rsid w:val="00C51AFA"/>
    <w:rsid w:val="00C51CB6"/>
    <w:rsid w:val="00C51E52"/>
    <w:rsid w:val="00C52B68"/>
    <w:rsid w:val="00C53D91"/>
    <w:rsid w:val="00C559FE"/>
    <w:rsid w:val="00C55F6C"/>
    <w:rsid w:val="00C56285"/>
    <w:rsid w:val="00C56298"/>
    <w:rsid w:val="00C60108"/>
    <w:rsid w:val="00C60542"/>
    <w:rsid w:val="00C606B8"/>
    <w:rsid w:val="00C60855"/>
    <w:rsid w:val="00C61C4C"/>
    <w:rsid w:val="00C64B94"/>
    <w:rsid w:val="00C65F02"/>
    <w:rsid w:val="00C67D8C"/>
    <w:rsid w:val="00C70604"/>
    <w:rsid w:val="00C716B5"/>
    <w:rsid w:val="00C721F6"/>
    <w:rsid w:val="00C72A6C"/>
    <w:rsid w:val="00C73BC5"/>
    <w:rsid w:val="00C74262"/>
    <w:rsid w:val="00C7486A"/>
    <w:rsid w:val="00C75E35"/>
    <w:rsid w:val="00C76DB0"/>
    <w:rsid w:val="00C76F53"/>
    <w:rsid w:val="00C77BC3"/>
    <w:rsid w:val="00C8124E"/>
    <w:rsid w:val="00C812A9"/>
    <w:rsid w:val="00C83099"/>
    <w:rsid w:val="00C832E7"/>
    <w:rsid w:val="00C836F1"/>
    <w:rsid w:val="00C84FBB"/>
    <w:rsid w:val="00C85C4A"/>
    <w:rsid w:val="00C85EFA"/>
    <w:rsid w:val="00C86823"/>
    <w:rsid w:val="00C86C85"/>
    <w:rsid w:val="00C87BD0"/>
    <w:rsid w:val="00C90067"/>
    <w:rsid w:val="00C91233"/>
    <w:rsid w:val="00C91A0C"/>
    <w:rsid w:val="00C92ECC"/>
    <w:rsid w:val="00C93CC7"/>
    <w:rsid w:val="00C955FC"/>
    <w:rsid w:val="00C95961"/>
    <w:rsid w:val="00C95BC4"/>
    <w:rsid w:val="00C95D14"/>
    <w:rsid w:val="00C96377"/>
    <w:rsid w:val="00C964D0"/>
    <w:rsid w:val="00CA0415"/>
    <w:rsid w:val="00CA0FA1"/>
    <w:rsid w:val="00CA14D2"/>
    <w:rsid w:val="00CA14E7"/>
    <w:rsid w:val="00CA1596"/>
    <w:rsid w:val="00CA1F7E"/>
    <w:rsid w:val="00CA2611"/>
    <w:rsid w:val="00CA3949"/>
    <w:rsid w:val="00CA4BE5"/>
    <w:rsid w:val="00CA53B1"/>
    <w:rsid w:val="00CA68ED"/>
    <w:rsid w:val="00CA6CBE"/>
    <w:rsid w:val="00CA6DB2"/>
    <w:rsid w:val="00CA7627"/>
    <w:rsid w:val="00CB0ED2"/>
    <w:rsid w:val="00CB156D"/>
    <w:rsid w:val="00CB20D0"/>
    <w:rsid w:val="00CB3813"/>
    <w:rsid w:val="00CB5547"/>
    <w:rsid w:val="00CB62FB"/>
    <w:rsid w:val="00CB7806"/>
    <w:rsid w:val="00CB7EF2"/>
    <w:rsid w:val="00CC1279"/>
    <w:rsid w:val="00CC1790"/>
    <w:rsid w:val="00CC3DD5"/>
    <w:rsid w:val="00CC4170"/>
    <w:rsid w:val="00CC60EF"/>
    <w:rsid w:val="00CC6DA7"/>
    <w:rsid w:val="00CC743E"/>
    <w:rsid w:val="00CC7679"/>
    <w:rsid w:val="00CD008D"/>
    <w:rsid w:val="00CD2936"/>
    <w:rsid w:val="00CD44DA"/>
    <w:rsid w:val="00CD44E6"/>
    <w:rsid w:val="00CD5069"/>
    <w:rsid w:val="00CD5A21"/>
    <w:rsid w:val="00CD65DA"/>
    <w:rsid w:val="00CD67A8"/>
    <w:rsid w:val="00CD6F31"/>
    <w:rsid w:val="00CD7330"/>
    <w:rsid w:val="00CD75EE"/>
    <w:rsid w:val="00CD77ED"/>
    <w:rsid w:val="00CE0C45"/>
    <w:rsid w:val="00CE2747"/>
    <w:rsid w:val="00CE33C0"/>
    <w:rsid w:val="00CE42FC"/>
    <w:rsid w:val="00CE5D37"/>
    <w:rsid w:val="00CE65F7"/>
    <w:rsid w:val="00CF1009"/>
    <w:rsid w:val="00CF1984"/>
    <w:rsid w:val="00CF2D70"/>
    <w:rsid w:val="00CF30E5"/>
    <w:rsid w:val="00CF3928"/>
    <w:rsid w:val="00CF3C92"/>
    <w:rsid w:val="00CF416F"/>
    <w:rsid w:val="00CF4210"/>
    <w:rsid w:val="00CF5000"/>
    <w:rsid w:val="00CF53EF"/>
    <w:rsid w:val="00CF6124"/>
    <w:rsid w:val="00CF68F4"/>
    <w:rsid w:val="00CF6AE5"/>
    <w:rsid w:val="00CF7919"/>
    <w:rsid w:val="00D00496"/>
    <w:rsid w:val="00D0080D"/>
    <w:rsid w:val="00D00839"/>
    <w:rsid w:val="00D01616"/>
    <w:rsid w:val="00D016D5"/>
    <w:rsid w:val="00D0199F"/>
    <w:rsid w:val="00D038DB"/>
    <w:rsid w:val="00D03992"/>
    <w:rsid w:val="00D04160"/>
    <w:rsid w:val="00D0425A"/>
    <w:rsid w:val="00D0561C"/>
    <w:rsid w:val="00D06F20"/>
    <w:rsid w:val="00D102A2"/>
    <w:rsid w:val="00D10B31"/>
    <w:rsid w:val="00D10D31"/>
    <w:rsid w:val="00D12433"/>
    <w:rsid w:val="00D13579"/>
    <w:rsid w:val="00D1387C"/>
    <w:rsid w:val="00D14295"/>
    <w:rsid w:val="00D147A8"/>
    <w:rsid w:val="00D14E40"/>
    <w:rsid w:val="00D159FE"/>
    <w:rsid w:val="00D15FE7"/>
    <w:rsid w:val="00D17AA8"/>
    <w:rsid w:val="00D20B85"/>
    <w:rsid w:val="00D21016"/>
    <w:rsid w:val="00D2236A"/>
    <w:rsid w:val="00D22F19"/>
    <w:rsid w:val="00D23456"/>
    <w:rsid w:val="00D23D10"/>
    <w:rsid w:val="00D24567"/>
    <w:rsid w:val="00D24C82"/>
    <w:rsid w:val="00D253F9"/>
    <w:rsid w:val="00D25ED9"/>
    <w:rsid w:val="00D275B0"/>
    <w:rsid w:val="00D27AEE"/>
    <w:rsid w:val="00D30CAB"/>
    <w:rsid w:val="00D31133"/>
    <w:rsid w:val="00D31609"/>
    <w:rsid w:val="00D31E5E"/>
    <w:rsid w:val="00D33428"/>
    <w:rsid w:val="00D3495E"/>
    <w:rsid w:val="00D34F3A"/>
    <w:rsid w:val="00D34F7D"/>
    <w:rsid w:val="00D36210"/>
    <w:rsid w:val="00D3743F"/>
    <w:rsid w:val="00D37C37"/>
    <w:rsid w:val="00D41633"/>
    <w:rsid w:val="00D42806"/>
    <w:rsid w:val="00D437B5"/>
    <w:rsid w:val="00D4425C"/>
    <w:rsid w:val="00D44873"/>
    <w:rsid w:val="00D45C36"/>
    <w:rsid w:val="00D46334"/>
    <w:rsid w:val="00D46C12"/>
    <w:rsid w:val="00D47868"/>
    <w:rsid w:val="00D478CE"/>
    <w:rsid w:val="00D47C5C"/>
    <w:rsid w:val="00D514B6"/>
    <w:rsid w:val="00D517CB"/>
    <w:rsid w:val="00D51BCF"/>
    <w:rsid w:val="00D51C41"/>
    <w:rsid w:val="00D527FD"/>
    <w:rsid w:val="00D529B8"/>
    <w:rsid w:val="00D5314D"/>
    <w:rsid w:val="00D54302"/>
    <w:rsid w:val="00D5449D"/>
    <w:rsid w:val="00D5450E"/>
    <w:rsid w:val="00D54BD3"/>
    <w:rsid w:val="00D57134"/>
    <w:rsid w:val="00D57741"/>
    <w:rsid w:val="00D60089"/>
    <w:rsid w:val="00D62149"/>
    <w:rsid w:val="00D6318D"/>
    <w:rsid w:val="00D634C9"/>
    <w:rsid w:val="00D635C7"/>
    <w:rsid w:val="00D64F4D"/>
    <w:rsid w:val="00D65D66"/>
    <w:rsid w:val="00D669F3"/>
    <w:rsid w:val="00D67394"/>
    <w:rsid w:val="00D67C00"/>
    <w:rsid w:val="00D703B3"/>
    <w:rsid w:val="00D70DE6"/>
    <w:rsid w:val="00D71B78"/>
    <w:rsid w:val="00D72A6E"/>
    <w:rsid w:val="00D731AD"/>
    <w:rsid w:val="00D738B9"/>
    <w:rsid w:val="00D75763"/>
    <w:rsid w:val="00D75A16"/>
    <w:rsid w:val="00D7632F"/>
    <w:rsid w:val="00D77D24"/>
    <w:rsid w:val="00D8009B"/>
    <w:rsid w:val="00D80866"/>
    <w:rsid w:val="00D81138"/>
    <w:rsid w:val="00D8155B"/>
    <w:rsid w:val="00D81DC5"/>
    <w:rsid w:val="00D83D71"/>
    <w:rsid w:val="00D84CEF"/>
    <w:rsid w:val="00D850DA"/>
    <w:rsid w:val="00D85B5B"/>
    <w:rsid w:val="00D85F55"/>
    <w:rsid w:val="00D86750"/>
    <w:rsid w:val="00D86FE6"/>
    <w:rsid w:val="00D870A1"/>
    <w:rsid w:val="00D875B6"/>
    <w:rsid w:val="00D90590"/>
    <w:rsid w:val="00D9089F"/>
    <w:rsid w:val="00D91ADC"/>
    <w:rsid w:val="00D91F15"/>
    <w:rsid w:val="00D9227E"/>
    <w:rsid w:val="00D933D3"/>
    <w:rsid w:val="00D939C5"/>
    <w:rsid w:val="00D93FBA"/>
    <w:rsid w:val="00D95720"/>
    <w:rsid w:val="00D95F98"/>
    <w:rsid w:val="00D960D7"/>
    <w:rsid w:val="00D969F9"/>
    <w:rsid w:val="00D976FE"/>
    <w:rsid w:val="00DA000B"/>
    <w:rsid w:val="00DA24E1"/>
    <w:rsid w:val="00DA26D5"/>
    <w:rsid w:val="00DA345E"/>
    <w:rsid w:val="00DA3CF0"/>
    <w:rsid w:val="00DA4CE0"/>
    <w:rsid w:val="00DA6D1A"/>
    <w:rsid w:val="00DA705C"/>
    <w:rsid w:val="00DB04A3"/>
    <w:rsid w:val="00DB16CB"/>
    <w:rsid w:val="00DB1E4D"/>
    <w:rsid w:val="00DB1FF5"/>
    <w:rsid w:val="00DB22E1"/>
    <w:rsid w:val="00DB2A05"/>
    <w:rsid w:val="00DB2BC4"/>
    <w:rsid w:val="00DB3276"/>
    <w:rsid w:val="00DB366D"/>
    <w:rsid w:val="00DB4233"/>
    <w:rsid w:val="00DB596F"/>
    <w:rsid w:val="00DB5BF7"/>
    <w:rsid w:val="00DB5E18"/>
    <w:rsid w:val="00DB6BB1"/>
    <w:rsid w:val="00DB73DE"/>
    <w:rsid w:val="00DB7A9A"/>
    <w:rsid w:val="00DC05D5"/>
    <w:rsid w:val="00DC093E"/>
    <w:rsid w:val="00DC0968"/>
    <w:rsid w:val="00DC0E2E"/>
    <w:rsid w:val="00DC37D5"/>
    <w:rsid w:val="00DC3F91"/>
    <w:rsid w:val="00DC44CB"/>
    <w:rsid w:val="00DC4C9F"/>
    <w:rsid w:val="00DC6521"/>
    <w:rsid w:val="00DC6A96"/>
    <w:rsid w:val="00DC6ADD"/>
    <w:rsid w:val="00DC6ADE"/>
    <w:rsid w:val="00DD042B"/>
    <w:rsid w:val="00DD0E6A"/>
    <w:rsid w:val="00DD195B"/>
    <w:rsid w:val="00DD1BFE"/>
    <w:rsid w:val="00DD224A"/>
    <w:rsid w:val="00DD2AF6"/>
    <w:rsid w:val="00DD3040"/>
    <w:rsid w:val="00DD4A92"/>
    <w:rsid w:val="00DD4AEA"/>
    <w:rsid w:val="00DD5080"/>
    <w:rsid w:val="00DD5ADB"/>
    <w:rsid w:val="00DE023E"/>
    <w:rsid w:val="00DE05C7"/>
    <w:rsid w:val="00DE0670"/>
    <w:rsid w:val="00DE0CD3"/>
    <w:rsid w:val="00DE0DDA"/>
    <w:rsid w:val="00DE1A5E"/>
    <w:rsid w:val="00DE2676"/>
    <w:rsid w:val="00DE2D7E"/>
    <w:rsid w:val="00DE36C3"/>
    <w:rsid w:val="00DE42F4"/>
    <w:rsid w:val="00DE4F7F"/>
    <w:rsid w:val="00DE50B8"/>
    <w:rsid w:val="00DE6A30"/>
    <w:rsid w:val="00DE6DAC"/>
    <w:rsid w:val="00DE6ECA"/>
    <w:rsid w:val="00DE7905"/>
    <w:rsid w:val="00DF2795"/>
    <w:rsid w:val="00DF2A1F"/>
    <w:rsid w:val="00DF2AE4"/>
    <w:rsid w:val="00DF4C7D"/>
    <w:rsid w:val="00DF508E"/>
    <w:rsid w:val="00DF631A"/>
    <w:rsid w:val="00DF6939"/>
    <w:rsid w:val="00DF6CAA"/>
    <w:rsid w:val="00DF6F99"/>
    <w:rsid w:val="00DF782A"/>
    <w:rsid w:val="00E038A8"/>
    <w:rsid w:val="00E049BD"/>
    <w:rsid w:val="00E04F5E"/>
    <w:rsid w:val="00E0552C"/>
    <w:rsid w:val="00E05729"/>
    <w:rsid w:val="00E064F0"/>
    <w:rsid w:val="00E0695C"/>
    <w:rsid w:val="00E07DF9"/>
    <w:rsid w:val="00E103AF"/>
    <w:rsid w:val="00E10582"/>
    <w:rsid w:val="00E11F22"/>
    <w:rsid w:val="00E12C01"/>
    <w:rsid w:val="00E12C79"/>
    <w:rsid w:val="00E12F30"/>
    <w:rsid w:val="00E135C8"/>
    <w:rsid w:val="00E14469"/>
    <w:rsid w:val="00E154FB"/>
    <w:rsid w:val="00E17261"/>
    <w:rsid w:val="00E177AA"/>
    <w:rsid w:val="00E17E3C"/>
    <w:rsid w:val="00E23307"/>
    <w:rsid w:val="00E23CDA"/>
    <w:rsid w:val="00E241E4"/>
    <w:rsid w:val="00E25158"/>
    <w:rsid w:val="00E2560F"/>
    <w:rsid w:val="00E25DA1"/>
    <w:rsid w:val="00E27187"/>
    <w:rsid w:val="00E2746E"/>
    <w:rsid w:val="00E30477"/>
    <w:rsid w:val="00E327F0"/>
    <w:rsid w:val="00E332A0"/>
    <w:rsid w:val="00E335A0"/>
    <w:rsid w:val="00E353F6"/>
    <w:rsid w:val="00E35B8E"/>
    <w:rsid w:val="00E362D2"/>
    <w:rsid w:val="00E3640D"/>
    <w:rsid w:val="00E36BD4"/>
    <w:rsid w:val="00E3789C"/>
    <w:rsid w:val="00E37EC0"/>
    <w:rsid w:val="00E40E2D"/>
    <w:rsid w:val="00E40F44"/>
    <w:rsid w:val="00E414A5"/>
    <w:rsid w:val="00E41C4E"/>
    <w:rsid w:val="00E41F45"/>
    <w:rsid w:val="00E42FA8"/>
    <w:rsid w:val="00E434A9"/>
    <w:rsid w:val="00E43F52"/>
    <w:rsid w:val="00E4463F"/>
    <w:rsid w:val="00E470FC"/>
    <w:rsid w:val="00E5136B"/>
    <w:rsid w:val="00E51615"/>
    <w:rsid w:val="00E51E3D"/>
    <w:rsid w:val="00E5278D"/>
    <w:rsid w:val="00E52C08"/>
    <w:rsid w:val="00E534F1"/>
    <w:rsid w:val="00E542A8"/>
    <w:rsid w:val="00E5459A"/>
    <w:rsid w:val="00E545ED"/>
    <w:rsid w:val="00E560A2"/>
    <w:rsid w:val="00E60145"/>
    <w:rsid w:val="00E6027E"/>
    <w:rsid w:val="00E619D4"/>
    <w:rsid w:val="00E650B1"/>
    <w:rsid w:val="00E662FD"/>
    <w:rsid w:val="00E66F03"/>
    <w:rsid w:val="00E675CD"/>
    <w:rsid w:val="00E676FA"/>
    <w:rsid w:val="00E67873"/>
    <w:rsid w:val="00E67E7F"/>
    <w:rsid w:val="00E70396"/>
    <w:rsid w:val="00E71613"/>
    <w:rsid w:val="00E7177A"/>
    <w:rsid w:val="00E72C06"/>
    <w:rsid w:val="00E73914"/>
    <w:rsid w:val="00E743AB"/>
    <w:rsid w:val="00E76E1E"/>
    <w:rsid w:val="00E80187"/>
    <w:rsid w:val="00E80659"/>
    <w:rsid w:val="00E8077A"/>
    <w:rsid w:val="00E80C25"/>
    <w:rsid w:val="00E81274"/>
    <w:rsid w:val="00E81DEA"/>
    <w:rsid w:val="00E828DE"/>
    <w:rsid w:val="00E834B3"/>
    <w:rsid w:val="00E848EA"/>
    <w:rsid w:val="00E85384"/>
    <w:rsid w:val="00E85787"/>
    <w:rsid w:val="00E857B4"/>
    <w:rsid w:val="00E87125"/>
    <w:rsid w:val="00E90991"/>
    <w:rsid w:val="00E9177E"/>
    <w:rsid w:val="00E91D70"/>
    <w:rsid w:val="00E92814"/>
    <w:rsid w:val="00E92F13"/>
    <w:rsid w:val="00E92FDD"/>
    <w:rsid w:val="00E931BF"/>
    <w:rsid w:val="00E93644"/>
    <w:rsid w:val="00E9421A"/>
    <w:rsid w:val="00E9447C"/>
    <w:rsid w:val="00E96F73"/>
    <w:rsid w:val="00E971B4"/>
    <w:rsid w:val="00E97553"/>
    <w:rsid w:val="00EA0176"/>
    <w:rsid w:val="00EA0B87"/>
    <w:rsid w:val="00EA0D20"/>
    <w:rsid w:val="00EA2336"/>
    <w:rsid w:val="00EA2426"/>
    <w:rsid w:val="00EA25A5"/>
    <w:rsid w:val="00EA2728"/>
    <w:rsid w:val="00EA3F2C"/>
    <w:rsid w:val="00EA4329"/>
    <w:rsid w:val="00EA5A31"/>
    <w:rsid w:val="00EA5EE2"/>
    <w:rsid w:val="00EA6B4B"/>
    <w:rsid w:val="00EA796D"/>
    <w:rsid w:val="00EB022C"/>
    <w:rsid w:val="00EB0D67"/>
    <w:rsid w:val="00EB0EE8"/>
    <w:rsid w:val="00EB1522"/>
    <w:rsid w:val="00EB19BB"/>
    <w:rsid w:val="00EB19DC"/>
    <w:rsid w:val="00EB1BEA"/>
    <w:rsid w:val="00EB28CD"/>
    <w:rsid w:val="00EB2F06"/>
    <w:rsid w:val="00EB3E83"/>
    <w:rsid w:val="00EB50D3"/>
    <w:rsid w:val="00EB5B58"/>
    <w:rsid w:val="00EB5EE0"/>
    <w:rsid w:val="00EB6742"/>
    <w:rsid w:val="00EB6886"/>
    <w:rsid w:val="00EB7CD9"/>
    <w:rsid w:val="00EC09A4"/>
    <w:rsid w:val="00EC0BFB"/>
    <w:rsid w:val="00EC230A"/>
    <w:rsid w:val="00EC23A5"/>
    <w:rsid w:val="00EC2E3D"/>
    <w:rsid w:val="00EC2F88"/>
    <w:rsid w:val="00EC4538"/>
    <w:rsid w:val="00EC5AD0"/>
    <w:rsid w:val="00EC5EDA"/>
    <w:rsid w:val="00EC63FA"/>
    <w:rsid w:val="00EC6C15"/>
    <w:rsid w:val="00ED0CDF"/>
    <w:rsid w:val="00ED12DF"/>
    <w:rsid w:val="00ED15EA"/>
    <w:rsid w:val="00ED17E4"/>
    <w:rsid w:val="00ED1943"/>
    <w:rsid w:val="00ED24B7"/>
    <w:rsid w:val="00ED56D9"/>
    <w:rsid w:val="00ED6088"/>
    <w:rsid w:val="00EE030A"/>
    <w:rsid w:val="00EE060E"/>
    <w:rsid w:val="00EE096C"/>
    <w:rsid w:val="00EE0C79"/>
    <w:rsid w:val="00EE150A"/>
    <w:rsid w:val="00EE232F"/>
    <w:rsid w:val="00EE333B"/>
    <w:rsid w:val="00EE3487"/>
    <w:rsid w:val="00EE3539"/>
    <w:rsid w:val="00EE382E"/>
    <w:rsid w:val="00EE3B55"/>
    <w:rsid w:val="00EE4738"/>
    <w:rsid w:val="00EE483B"/>
    <w:rsid w:val="00EE51E9"/>
    <w:rsid w:val="00EE6F42"/>
    <w:rsid w:val="00EE7129"/>
    <w:rsid w:val="00EF0472"/>
    <w:rsid w:val="00EF07AC"/>
    <w:rsid w:val="00EF088B"/>
    <w:rsid w:val="00EF1057"/>
    <w:rsid w:val="00EF1194"/>
    <w:rsid w:val="00EF1225"/>
    <w:rsid w:val="00EF1B74"/>
    <w:rsid w:val="00EF1DF5"/>
    <w:rsid w:val="00EF35A3"/>
    <w:rsid w:val="00EF5C95"/>
    <w:rsid w:val="00EF657C"/>
    <w:rsid w:val="00EF6F2B"/>
    <w:rsid w:val="00EF7F64"/>
    <w:rsid w:val="00F015AC"/>
    <w:rsid w:val="00F0167A"/>
    <w:rsid w:val="00F01E36"/>
    <w:rsid w:val="00F01FA8"/>
    <w:rsid w:val="00F0333E"/>
    <w:rsid w:val="00F036A1"/>
    <w:rsid w:val="00F04820"/>
    <w:rsid w:val="00F04FA7"/>
    <w:rsid w:val="00F07121"/>
    <w:rsid w:val="00F079D7"/>
    <w:rsid w:val="00F1073A"/>
    <w:rsid w:val="00F11297"/>
    <w:rsid w:val="00F1134B"/>
    <w:rsid w:val="00F1203D"/>
    <w:rsid w:val="00F12333"/>
    <w:rsid w:val="00F12C44"/>
    <w:rsid w:val="00F12CC3"/>
    <w:rsid w:val="00F13C2C"/>
    <w:rsid w:val="00F14744"/>
    <w:rsid w:val="00F1519F"/>
    <w:rsid w:val="00F153E4"/>
    <w:rsid w:val="00F15475"/>
    <w:rsid w:val="00F1609C"/>
    <w:rsid w:val="00F177BF"/>
    <w:rsid w:val="00F17D8C"/>
    <w:rsid w:val="00F21F68"/>
    <w:rsid w:val="00F2240E"/>
    <w:rsid w:val="00F23F5A"/>
    <w:rsid w:val="00F2409D"/>
    <w:rsid w:val="00F3193A"/>
    <w:rsid w:val="00F33FE1"/>
    <w:rsid w:val="00F36C93"/>
    <w:rsid w:val="00F3731F"/>
    <w:rsid w:val="00F3747C"/>
    <w:rsid w:val="00F3747D"/>
    <w:rsid w:val="00F37659"/>
    <w:rsid w:val="00F376CD"/>
    <w:rsid w:val="00F37AB1"/>
    <w:rsid w:val="00F40027"/>
    <w:rsid w:val="00F416CA"/>
    <w:rsid w:val="00F42DEA"/>
    <w:rsid w:val="00F44445"/>
    <w:rsid w:val="00F45554"/>
    <w:rsid w:val="00F457C8"/>
    <w:rsid w:val="00F465BF"/>
    <w:rsid w:val="00F46A6D"/>
    <w:rsid w:val="00F471C4"/>
    <w:rsid w:val="00F476E5"/>
    <w:rsid w:val="00F50752"/>
    <w:rsid w:val="00F50DE7"/>
    <w:rsid w:val="00F52617"/>
    <w:rsid w:val="00F5275E"/>
    <w:rsid w:val="00F5309A"/>
    <w:rsid w:val="00F539C3"/>
    <w:rsid w:val="00F5471F"/>
    <w:rsid w:val="00F54E43"/>
    <w:rsid w:val="00F556A8"/>
    <w:rsid w:val="00F56314"/>
    <w:rsid w:val="00F56A39"/>
    <w:rsid w:val="00F56A8F"/>
    <w:rsid w:val="00F56B82"/>
    <w:rsid w:val="00F575D3"/>
    <w:rsid w:val="00F60BBA"/>
    <w:rsid w:val="00F61758"/>
    <w:rsid w:val="00F6178E"/>
    <w:rsid w:val="00F617D8"/>
    <w:rsid w:val="00F621E8"/>
    <w:rsid w:val="00F62535"/>
    <w:rsid w:val="00F631C9"/>
    <w:rsid w:val="00F64CA2"/>
    <w:rsid w:val="00F64CC6"/>
    <w:rsid w:val="00F670A4"/>
    <w:rsid w:val="00F67CAB"/>
    <w:rsid w:val="00F67D48"/>
    <w:rsid w:val="00F70241"/>
    <w:rsid w:val="00F70652"/>
    <w:rsid w:val="00F72A4F"/>
    <w:rsid w:val="00F73741"/>
    <w:rsid w:val="00F74939"/>
    <w:rsid w:val="00F751BF"/>
    <w:rsid w:val="00F7545D"/>
    <w:rsid w:val="00F764D9"/>
    <w:rsid w:val="00F7762C"/>
    <w:rsid w:val="00F800E1"/>
    <w:rsid w:val="00F8197F"/>
    <w:rsid w:val="00F8213F"/>
    <w:rsid w:val="00F8247F"/>
    <w:rsid w:val="00F82840"/>
    <w:rsid w:val="00F83746"/>
    <w:rsid w:val="00F8423D"/>
    <w:rsid w:val="00F86005"/>
    <w:rsid w:val="00F86F4F"/>
    <w:rsid w:val="00F87D43"/>
    <w:rsid w:val="00F90B22"/>
    <w:rsid w:val="00F90CF5"/>
    <w:rsid w:val="00F92033"/>
    <w:rsid w:val="00F9356F"/>
    <w:rsid w:val="00F9553C"/>
    <w:rsid w:val="00F96376"/>
    <w:rsid w:val="00F96547"/>
    <w:rsid w:val="00F96873"/>
    <w:rsid w:val="00FA1521"/>
    <w:rsid w:val="00FA1818"/>
    <w:rsid w:val="00FA22C9"/>
    <w:rsid w:val="00FA2B63"/>
    <w:rsid w:val="00FA2C5C"/>
    <w:rsid w:val="00FA30C9"/>
    <w:rsid w:val="00FA32ED"/>
    <w:rsid w:val="00FA39A9"/>
    <w:rsid w:val="00FA479B"/>
    <w:rsid w:val="00FA4A15"/>
    <w:rsid w:val="00FA5254"/>
    <w:rsid w:val="00FA5B4D"/>
    <w:rsid w:val="00FA7657"/>
    <w:rsid w:val="00FA79B4"/>
    <w:rsid w:val="00FA7AF1"/>
    <w:rsid w:val="00FB0308"/>
    <w:rsid w:val="00FB11DE"/>
    <w:rsid w:val="00FB1357"/>
    <w:rsid w:val="00FB19B9"/>
    <w:rsid w:val="00FB3269"/>
    <w:rsid w:val="00FB4DD6"/>
    <w:rsid w:val="00FB5822"/>
    <w:rsid w:val="00FB5885"/>
    <w:rsid w:val="00FB61C7"/>
    <w:rsid w:val="00FB61F1"/>
    <w:rsid w:val="00FB64CB"/>
    <w:rsid w:val="00FB68B6"/>
    <w:rsid w:val="00FB7501"/>
    <w:rsid w:val="00FC0E0B"/>
    <w:rsid w:val="00FC3183"/>
    <w:rsid w:val="00FC3564"/>
    <w:rsid w:val="00FC4107"/>
    <w:rsid w:val="00FC42E5"/>
    <w:rsid w:val="00FC4523"/>
    <w:rsid w:val="00FC519B"/>
    <w:rsid w:val="00FC5EB9"/>
    <w:rsid w:val="00FC64C8"/>
    <w:rsid w:val="00FC66B3"/>
    <w:rsid w:val="00FC7C97"/>
    <w:rsid w:val="00FD0526"/>
    <w:rsid w:val="00FD17D2"/>
    <w:rsid w:val="00FD29DF"/>
    <w:rsid w:val="00FD2FE7"/>
    <w:rsid w:val="00FD3417"/>
    <w:rsid w:val="00FD3620"/>
    <w:rsid w:val="00FD458E"/>
    <w:rsid w:val="00FD526B"/>
    <w:rsid w:val="00FD61A3"/>
    <w:rsid w:val="00FD7DED"/>
    <w:rsid w:val="00FE00AF"/>
    <w:rsid w:val="00FE045E"/>
    <w:rsid w:val="00FE066F"/>
    <w:rsid w:val="00FE0D08"/>
    <w:rsid w:val="00FE22EE"/>
    <w:rsid w:val="00FE3585"/>
    <w:rsid w:val="00FE3799"/>
    <w:rsid w:val="00FE4456"/>
    <w:rsid w:val="00FE5AC0"/>
    <w:rsid w:val="00FE6003"/>
    <w:rsid w:val="00FE63FA"/>
    <w:rsid w:val="00FE780C"/>
    <w:rsid w:val="00FE7ED7"/>
    <w:rsid w:val="00FF0D38"/>
    <w:rsid w:val="00FF20CD"/>
    <w:rsid w:val="00FF2142"/>
    <w:rsid w:val="00FF2E1A"/>
    <w:rsid w:val="00FF40E7"/>
    <w:rsid w:val="00FF4836"/>
    <w:rsid w:val="00FF4C46"/>
    <w:rsid w:val="00FF5322"/>
    <w:rsid w:val="00FF6B41"/>
    <w:rsid w:val="00FF713D"/>
    <w:rsid w:val="00FF786A"/>
    <w:rsid w:val="00FF7F40"/>
  </w:rsids>
  <m:mathPr>
    <m:mathFont m:val="Cambria Math"/>
    <m:brkBin m:val="before"/>
    <m:brkBinSub m:val="--"/>
    <m:smallFrac/>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45"/>
    <o:shapelayout v:ext="edit">
      <o:idmap v:ext="edit" data="1"/>
    </o:shapelayout>
  </w:shapeDefaults>
  <w:decimalSymbol w:val=","/>
  <w:listSeparator w:val=";"/>
  <w14:docId w14:val="7D28BFED"/>
  <w14:defaultImageDpi w14:val="150"/>
  <w15:docId w15:val="{7B1D9143-CF02-4B41-B165-EEDDE21C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0A52"/>
    <w:rPr>
      <w:rFonts w:ascii="Times" w:hAnsi="Times"/>
      <w:sz w:val="21"/>
    </w:rPr>
  </w:style>
  <w:style w:type="paragraph" w:styleId="berschrift1">
    <w:name w:val="heading 1"/>
    <w:basedOn w:val="Standard"/>
    <w:next w:val="BerichtText"/>
    <w:qFormat/>
    <w:rsid w:val="003229FE"/>
    <w:pPr>
      <w:keepNext/>
      <w:pageBreakBefore/>
      <w:numPr>
        <w:numId w:val="5"/>
      </w:numPr>
      <w:spacing w:after="240"/>
      <w:ind w:left="357" w:hanging="357"/>
      <w:outlineLvl w:val="0"/>
    </w:pPr>
    <w:rPr>
      <w:rFonts w:ascii="Arial" w:hAnsi="Arial"/>
      <w:b/>
      <w:kern w:val="28"/>
      <w:sz w:val="28"/>
    </w:rPr>
  </w:style>
  <w:style w:type="paragraph" w:styleId="berschrift2">
    <w:name w:val="heading 2"/>
    <w:basedOn w:val="Standard"/>
    <w:next w:val="BerichtText"/>
    <w:link w:val="berschrift2Zchn"/>
    <w:qFormat/>
    <w:rsid w:val="003229FE"/>
    <w:pPr>
      <w:keepNext/>
      <w:numPr>
        <w:numId w:val="4"/>
      </w:numPr>
      <w:spacing w:after="120"/>
      <w:ind w:left="357" w:hanging="357"/>
      <w:outlineLvl w:val="1"/>
    </w:pPr>
    <w:rPr>
      <w:rFonts w:ascii="Arial" w:hAnsi="Arial"/>
      <w:b/>
      <w:sz w:val="24"/>
    </w:rPr>
  </w:style>
  <w:style w:type="paragraph" w:styleId="berschrift3">
    <w:name w:val="heading 3"/>
    <w:basedOn w:val="Standard"/>
    <w:next w:val="BerichtText"/>
    <w:qFormat/>
    <w:rsid w:val="007D3CEE"/>
    <w:pPr>
      <w:keepNext/>
      <w:numPr>
        <w:ilvl w:val="2"/>
        <w:numId w:val="1"/>
      </w:numPr>
      <w:spacing w:before="120" w:after="240"/>
      <w:outlineLvl w:val="2"/>
    </w:pPr>
    <w:rPr>
      <w:rFonts w:ascii="Arial" w:hAnsi="Arial"/>
      <w:b/>
    </w:rPr>
  </w:style>
  <w:style w:type="paragraph" w:styleId="berschrift4">
    <w:name w:val="heading 4"/>
    <w:basedOn w:val="Standard"/>
    <w:next w:val="BerichtText"/>
    <w:qFormat/>
    <w:rsid w:val="007D3CEE"/>
    <w:pPr>
      <w:keepNext/>
      <w:numPr>
        <w:ilvl w:val="3"/>
        <w:numId w:val="1"/>
      </w:numPr>
      <w:spacing w:before="240" w:after="120"/>
      <w:outlineLvl w:val="3"/>
    </w:pPr>
    <w:rPr>
      <w:rFonts w:ascii="Arial" w:hAnsi="Arial"/>
      <w:b/>
    </w:rPr>
  </w:style>
  <w:style w:type="paragraph" w:styleId="berschrift5">
    <w:name w:val="heading 5"/>
    <w:basedOn w:val="Standard"/>
    <w:next w:val="BerichtText"/>
    <w:qFormat/>
    <w:rsid w:val="007D3CEE"/>
    <w:pPr>
      <w:numPr>
        <w:ilvl w:val="4"/>
        <w:numId w:val="1"/>
      </w:numPr>
      <w:spacing w:before="240" w:after="60"/>
      <w:outlineLvl w:val="4"/>
    </w:pPr>
    <w:rPr>
      <w:rFonts w:ascii="Arial" w:hAnsi="Arial"/>
    </w:rPr>
  </w:style>
  <w:style w:type="paragraph" w:styleId="berschrift6">
    <w:name w:val="heading 6"/>
    <w:basedOn w:val="Standard"/>
    <w:next w:val="Standard"/>
    <w:qFormat/>
    <w:rsid w:val="007D3CEE"/>
    <w:pPr>
      <w:numPr>
        <w:ilvl w:val="5"/>
        <w:numId w:val="1"/>
      </w:numPr>
      <w:spacing w:before="240" w:after="60"/>
      <w:outlineLvl w:val="5"/>
    </w:pPr>
    <w:rPr>
      <w:rFonts w:ascii="Times New Roman" w:hAnsi="Times New Roman"/>
      <w:i/>
    </w:rPr>
  </w:style>
  <w:style w:type="paragraph" w:styleId="berschrift7">
    <w:name w:val="heading 7"/>
    <w:basedOn w:val="Standard"/>
    <w:next w:val="Standard"/>
    <w:qFormat/>
    <w:rsid w:val="007D3CEE"/>
    <w:pPr>
      <w:numPr>
        <w:ilvl w:val="6"/>
        <w:numId w:val="1"/>
      </w:numPr>
      <w:spacing w:before="240" w:after="60"/>
      <w:outlineLvl w:val="6"/>
    </w:pPr>
    <w:rPr>
      <w:rFonts w:ascii="Arial" w:hAnsi="Arial"/>
      <w:sz w:val="20"/>
    </w:rPr>
  </w:style>
  <w:style w:type="paragraph" w:styleId="berschrift8">
    <w:name w:val="heading 8"/>
    <w:basedOn w:val="Standard"/>
    <w:next w:val="Standard"/>
    <w:qFormat/>
    <w:rsid w:val="007D3CEE"/>
    <w:pPr>
      <w:numPr>
        <w:ilvl w:val="7"/>
        <w:numId w:val="1"/>
      </w:numPr>
      <w:spacing w:before="240" w:after="60"/>
      <w:outlineLvl w:val="7"/>
    </w:pPr>
    <w:rPr>
      <w:rFonts w:ascii="Arial" w:hAnsi="Arial"/>
      <w:i/>
      <w:sz w:val="20"/>
    </w:rPr>
  </w:style>
  <w:style w:type="paragraph" w:styleId="berschrift9">
    <w:name w:val="heading 9"/>
    <w:basedOn w:val="Standard"/>
    <w:next w:val="Standard"/>
    <w:qFormat/>
    <w:rsid w:val="007D3CEE"/>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ichtText">
    <w:name w:val="Bericht_Text"/>
    <w:basedOn w:val="Standard"/>
    <w:link w:val="BerichtTextZchn"/>
    <w:qFormat/>
    <w:rsid w:val="007D3CEE"/>
    <w:pPr>
      <w:ind w:firstLine="340"/>
      <w:jc w:val="both"/>
    </w:pPr>
  </w:style>
  <w:style w:type="paragraph" w:styleId="Fuzeile">
    <w:name w:val="footer"/>
    <w:basedOn w:val="Standard"/>
    <w:rsid w:val="007D3CEE"/>
    <w:pPr>
      <w:tabs>
        <w:tab w:val="center" w:pos="4536"/>
        <w:tab w:val="right" w:pos="9072"/>
      </w:tabs>
    </w:pPr>
    <w:rPr>
      <w:rFonts w:ascii="Arial" w:hAnsi="Arial"/>
      <w:snapToGrid w:val="0"/>
      <w:sz w:val="15"/>
    </w:rPr>
  </w:style>
  <w:style w:type="paragraph" w:styleId="Kopfzeile">
    <w:name w:val="header"/>
    <w:basedOn w:val="Standard"/>
    <w:rsid w:val="007D3CEE"/>
    <w:rPr>
      <w:i/>
      <w:snapToGrid w:val="0"/>
      <w:sz w:val="18"/>
    </w:rPr>
  </w:style>
  <w:style w:type="paragraph" w:customStyle="1" w:styleId="BerichtLiteraturverzeichnis">
    <w:name w:val="Bericht_Literaturverzeichnis"/>
    <w:basedOn w:val="Standard"/>
    <w:rsid w:val="007D3CEE"/>
    <w:pPr>
      <w:spacing w:after="240"/>
      <w:ind w:left="709" w:hanging="709"/>
    </w:pPr>
    <w:rPr>
      <w:snapToGrid w:val="0"/>
    </w:rPr>
  </w:style>
  <w:style w:type="paragraph" w:customStyle="1" w:styleId="BerichtTabellentext">
    <w:name w:val="Bericht_Tabellentext"/>
    <w:basedOn w:val="Standard"/>
    <w:link w:val="BerichtTabellentextChar"/>
    <w:rsid w:val="007D3CEE"/>
    <w:pPr>
      <w:spacing w:before="60" w:after="60"/>
    </w:pPr>
    <w:rPr>
      <w:rFonts w:ascii="Arial Narrow" w:hAnsi="Arial Narrow"/>
      <w:sz w:val="18"/>
    </w:rPr>
  </w:style>
  <w:style w:type="paragraph" w:styleId="Verzeichnis1">
    <w:name w:val="toc 1"/>
    <w:basedOn w:val="Standard"/>
    <w:next w:val="BerichtText"/>
    <w:uiPriority w:val="39"/>
    <w:qFormat/>
    <w:rsid w:val="00510C5D"/>
    <w:pPr>
      <w:tabs>
        <w:tab w:val="left" w:pos="454"/>
        <w:tab w:val="right" w:pos="8505"/>
      </w:tabs>
      <w:spacing w:before="260" w:after="100"/>
      <w:ind w:left="454" w:right="425" w:hanging="454"/>
    </w:pPr>
    <w:rPr>
      <w:rFonts w:ascii="Arial" w:hAnsi="Arial" w:cs="Arial"/>
      <w:b/>
      <w:noProof/>
      <w:sz w:val="24"/>
      <w:szCs w:val="24"/>
    </w:rPr>
  </w:style>
  <w:style w:type="paragraph" w:styleId="Verzeichnis2">
    <w:name w:val="toc 2"/>
    <w:basedOn w:val="Verzeichnis3"/>
    <w:next w:val="BerichtText"/>
    <w:uiPriority w:val="39"/>
    <w:qFormat/>
    <w:rsid w:val="00E5278D"/>
    <w:pPr>
      <w:tabs>
        <w:tab w:val="left" w:pos="1701"/>
      </w:tabs>
      <w:spacing w:before="60"/>
      <w:ind w:left="1134" w:hanging="680"/>
      <w:contextualSpacing w:val="0"/>
    </w:pPr>
    <w:rPr>
      <w:b/>
      <w:szCs w:val="21"/>
    </w:rPr>
  </w:style>
  <w:style w:type="paragraph" w:styleId="Verzeichnis3">
    <w:name w:val="toc 3"/>
    <w:basedOn w:val="Verzeichnis4"/>
    <w:next w:val="BerichtText"/>
    <w:uiPriority w:val="39"/>
    <w:qFormat/>
    <w:rsid w:val="008567A0"/>
    <w:pPr>
      <w:tabs>
        <w:tab w:val="clear" w:pos="1588"/>
        <w:tab w:val="clear" w:pos="1701"/>
      </w:tabs>
      <w:spacing w:line="288" w:lineRule="auto"/>
      <w:ind w:left="2044" w:hanging="910"/>
      <w:contextualSpacing/>
    </w:pPr>
    <w:rPr>
      <w:rFonts w:ascii="Arial" w:hAnsi="Arial" w:cs="Arial"/>
      <w:noProof/>
    </w:rPr>
  </w:style>
  <w:style w:type="paragraph" w:styleId="Verzeichnis4">
    <w:name w:val="toc 4"/>
    <w:basedOn w:val="Standard"/>
    <w:next w:val="BerichtText"/>
    <w:uiPriority w:val="39"/>
    <w:rsid w:val="003229FE"/>
    <w:pPr>
      <w:tabs>
        <w:tab w:val="left" w:pos="1588"/>
        <w:tab w:val="left" w:pos="1701"/>
        <w:tab w:val="right" w:pos="8505"/>
      </w:tabs>
      <w:ind w:left="1248" w:right="851" w:hanging="454"/>
    </w:pPr>
  </w:style>
  <w:style w:type="paragraph" w:styleId="Verzeichnis5">
    <w:name w:val="toc 5"/>
    <w:basedOn w:val="Standard"/>
    <w:next w:val="BerichtText"/>
    <w:uiPriority w:val="39"/>
    <w:rsid w:val="00516934"/>
    <w:pPr>
      <w:tabs>
        <w:tab w:val="right" w:pos="8806"/>
        <w:tab w:val="right" w:pos="9940"/>
      </w:tabs>
      <w:ind w:left="880"/>
    </w:pPr>
  </w:style>
  <w:style w:type="paragraph" w:styleId="Verzeichnis6">
    <w:name w:val="toc 6"/>
    <w:basedOn w:val="Standard"/>
    <w:next w:val="Standard"/>
    <w:semiHidden/>
    <w:rsid w:val="007D3CEE"/>
    <w:pPr>
      <w:tabs>
        <w:tab w:val="right" w:pos="9940"/>
      </w:tabs>
      <w:ind w:left="1100"/>
    </w:pPr>
  </w:style>
  <w:style w:type="paragraph" w:styleId="Verzeichnis7">
    <w:name w:val="toc 7"/>
    <w:basedOn w:val="Standard"/>
    <w:next w:val="Standard"/>
    <w:semiHidden/>
    <w:rsid w:val="007D3CEE"/>
    <w:pPr>
      <w:tabs>
        <w:tab w:val="right" w:pos="9940"/>
      </w:tabs>
      <w:ind w:left="1320"/>
    </w:pPr>
  </w:style>
  <w:style w:type="paragraph" w:styleId="Verzeichnis8">
    <w:name w:val="toc 8"/>
    <w:basedOn w:val="Standard"/>
    <w:next w:val="Standard"/>
    <w:semiHidden/>
    <w:rsid w:val="007D3CEE"/>
    <w:pPr>
      <w:tabs>
        <w:tab w:val="right" w:pos="9940"/>
      </w:tabs>
      <w:ind w:left="1540"/>
    </w:pPr>
  </w:style>
  <w:style w:type="paragraph" w:styleId="Verzeichnis9">
    <w:name w:val="toc 9"/>
    <w:basedOn w:val="Standard"/>
    <w:next w:val="Standard"/>
    <w:semiHidden/>
    <w:rsid w:val="007D3CEE"/>
    <w:pPr>
      <w:tabs>
        <w:tab w:val="right" w:pos="9940"/>
      </w:tabs>
      <w:ind w:left="1760"/>
    </w:pPr>
  </w:style>
  <w:style w:type="paragraph" w:customStyle="1" w:styleId="BerichtZwischenberschrift">
    <w:name w:val="Bericht_Zwischenüberschrift"/>
    <w:basedOn w:val="Standard"/>
    <w:next w:val="BerichtText"/>
    <w:rsid w:val="007D3CEE"/>
    <w:pPr>
      <w:keepNext/>
      <w:keepLines/>
      <w:spacing w:before="120" w:after="120"/>
      <w:jc w:val="both"/>
    </w:pPr>
    <w:rPr>
      <w:b/>
    </w:rPr>
  </w:style>
  <w:style w:type="paragraph" w:customStyle="1" w:styleId="BerichtTabellenkopf">
    <w:name w:val="Bericht_Tabellenkopf"/>
    <w:basedOn w:val="BerichtTabellentext"/>
    <w:rsid w:val="007D3CEE"/>
    <w:pPr>
      <w:keepNext/>
      <w:spacing w:before="80" w:after="80"/>
    </w:pPr>
    <w:rPr>
      <w:b/>
    </w:rPr>
  </w:style>
  <w:style w:type="paragraph" w:styleId="Abbildungsverzeichnis">
    <w:name w:val="table of figures"/>
    <w:basedOn w:val="Standard"/>
    <w:next w:val="BerichtText"/>
    <w:semiHidden/>
    <w:rsid w:val="007D3CEE"/>
    <w:pPr>
      <w:tabs>
        <w:tab w:val="left" w:pos="1304"/>
        <w:tab w:val="right" w:pos="8505"/>
      </w:tabs>
      <w:spacing w:line="280" w:lineRule="atLeast"/>
      <w:ind w:left="1304" w:right="851" w:hanging="1304"/>
    </w:pPr>
    <w:rPr>
      <w:noProof/>
    </w:rPr>
  </w:style>
  <w:style w:type="paragraph" w:customStyle="1" w:styleId="BerichtAufzhlung">
    <w:name w:val="Bericht_Aufzählung"/>
    <w:basedOn w:val="Standard"/>
    <w:link w:val="BerichtAufzhlungChar"/>
    <w:rsid w:val="007D3CEE"/>
    <w:pPr>
      <w:numPr>
        <w:numId w:val="2"/>
      </w:numPr>
      <w:tabs>
        <w:tab w:val="clear" w:pos="360"/>
      </w:tabs>
      <w:spacing w:before="60"/>
      <w:jc w:val="both"/>
    </w:pPr>
  </w:style>
  <w:style w:type="character" w:customStyle="1" w:styleId="BerichtLiteraturverweis">
    <w:name w:val="Bericht_Literaturverweis"/>
    <w:rsid w:val="007D3CEE"/>
    <w:rPr>
      <w:caps/>
    </w:rPr>
  </w:style>
  <w:style w:type="paragraph" w:customStyle="1" w:styleId="Berichtstitel">
    <w:name w:val="Berichtstitel"/>
    <w:basedOn w:val="Standard"/>
    <w:rsid w:val="007D3CEE"/>
    <w:pPr>
      <w:jc w:val="right"/>
    </w:pPr>
    <w:rPr>
      <w:rFonts w:ascii="Arial Narrow" w:hAnsi="Arial Narrow"/>
      <w:b/>
      <w:color w:val="284B8C"/>
      <w:spacing w:val="26"/>
      <w:sz w:val="40"/>
    </w:rPr>
  </w:style>
  <w:style w:type="paragraph" w:customStyle="1" w:styleId="Berichtsuntertitel">
    <w:name w:val="Berichtsuntertitel"/>
    <w:basedOn w:val="Standard"/>
    <w:rsid w:val="007D3CEE"/>
    <w:pPr>
      <w:tabs>
        <w:tab w:val="left" w:pos="0"/>
        <w:tab w:val="left" w:pos="8760"/>
      </w:tabs>
      <w:jc w:val="right"/>
    </w:pPr>
    <w:rPr>
      <w:rFonts w:ascii="Arial" w:hAnsi="Arial"/>
      <w:sz w:val="32"/>
    </w:rPr>
  </w:style>
  <w:style w:type="paragraph" w:customStyle="1" w:styleId="BerichtImpressum">
    <w:name w:val="Bericht_Impressum"/>
    <w:basedOn w:val="Standard"/>
    <w:rsid w:val="007D3CEE"/>
    <w:rPr>
      <w:sz w:val="20"/>
    </w:rPr>
  </w:style>
  <w:style w:type="paragraph" w:customStyle="1" w:styleId="KopfzeileDeckblatt">
    <w:name w:val="Kopfzeile_Deckblatt"/>
    <w:basedOn w:val="berschrift5"/>
    <w:rsid w:val="007D3CEE"/>
    <w:pPr>
      <w:numPr>
        <w:ilvl w:val="0"/>
        <w:numId w:val="0"/>
      </w:numPr>
      <w:spacing w:before="0" w:after="0"/>
    </w:pPr>
    <w:rPr>
      <w:rFonts w:ascii="Arial Narrow" w:hAnsi="Arial Narrow"/>
      <w:sz w:val="16"/>
    </w:rPr>
  </w:style>
  <w:style w:type="character" w:customStyle="1" w:styleId="BerichtTextfett">
    <w:name w:val="Bericht_Textfett"/>
    <w:rsid w:val="007D3CEE"/>
    <w:rPr>
      <w:b/>
    </w:rPr>
  </w:style>
  <w:style w:type="character" w:customStyle="1" w:styleId="BerichtTexthervorhebung">
    <w:name w:val="Bericht_Texthervorhebung"/>
    <w:rsid w:val="007D3CEE"/>
    <w:rPr>
      <w:i/>
    </w:rPr>
  </w:style>
  <w:style w:type="character" w:styleId="Seitenzahl">
    <w:name w:val="page number"/>
    <w:basedOn w:val="Absatz-Standardschriftart"/>
    <w:rsid w:val="007D3CEE"/>
  </w:style>
  <w:style w:type="paragraph" w:styleId="Index1">
    <w:name w:val="index 1"/>
    <w:basedOn w:val="Standard"/>
    <w:next w:val="Standard"/>
    <w:semiHidden/>
    <w:rsid w:val="007D3CEE"/>
    <w:pPr>
      <w:ind w:left="210" w:hanging="210"/>
    </w:pPr>
  </w:style>
  <w:style w:type="character" w:styleId="Hyperlink">
    <w:name w:val="Hyperlink"/>
    <w:uiPriority w:val="99"/>
    <w:rsid w:val="00301BED"/>
    <w:rPr>
      <w:color w:val="0070C0"/>
      <w:u w:val="single"/>
    </w:rPr>
  </w:style>
  <w:style w:type="paragraph" w:customStyle="1" w:styleId="BerichtsuntertitelGROSS">
    <w:name w:val="Berichtsuntertitel_GROSS"/>
    <w:basedOn w:val="Standard"/>
    <w:rsid w:val="007D3CEE"/>
    <w:pPr>
      <w:spacing w:before="120"/>
      <w:jc w:val="right"/>
    </w:pPr>
    <w:rPr>
      <w:rFonts w:ascii="Arial" w:hAnsi="Arial"/>
      <w:caps/>
      <w:sz w:val="32"/>
    </w:rPr>
  </w:style>
  <w:style w:type="paragraph" w:styleId="Beschriftung">
    <w:name w:val="caption"/>
    <w:aliases w:val="Nach,Beschriftung Char,Abb. Char,Tab Char,Tab Char Char,Abb.,Tab,Myotis"/>
    <w:basedOn w:val="Standard"/>
    <w:next w:val="BerichtText"/>
    <w:link w:val="BeschriftungZchn"/>
    <w:qFormat/>
    <w:rsid w:val="007D3CEE"/>
    <w:pPr>
      <w:keepNext/>
      <w:tabs>
        <w:tab w:val="left" w:pos="851"/>
        <w:tab w:val="left" w:pos="1049"/>
        <w:tab w:val="left" w:pos="1304"/>
      </w:tabs>
      <w:spacing w:after="120"/>
      <w:ind w:left="1304" w:hanging="1304"/>
    </w:pPr>
    <w:rPr>
      <w:bCs/>
    </w:rPr>
  </w:style>
  <w:style w:type="paragraph" w:customStyle="1" w:styleId="Verzeichnisberschrift">
    <w:name w:val="Verzeichnis_Überschrift"/>
    <w:basedOn w:val="Verzeichnis1"/>
    <w:next w:val="Verzeichnis1"/>
    <w:rsid w:val="00C321B8"/>
    <w:pPr>
      <w:spacing w:before="0" w:after="0"/>
    </w:pPr>
    <w:rPr>
      <w:bCs/>
    </w:rPr>
  </w:style>
  <w:style w:type="paragraph" w:styleId="Index2">
    <w:name w:val="index 2"/>
    <w:basedOn w:val="Standard"/>
    <w:next w:val="Standard"/>
    <w:semiHidden/>
    <w:rsid w:val="007D3CEE"/>
    <w:pPr>
      <w:ind w:left="420" w:hanging="210"/>
    </w:pPr>
  </w:style>
  <w:style w:type="paragraph" w:styleId="Index3">
    <w:name w:val="index 3"/>
    <w:basedOn w:val="Standard"/>
    <w:next w:val="Standard"/>
    <w:semiHidden/>
    <w:rsid w:val="007D3CEE"/>
    <w:pPr>
      <w:ind w:left="630" w:hanging="210"/>
    </w:pPr>
  </w:style>
  <w:style w:type="paragraph" w:styleId="Index4">
    <w:name w:val="index 4"/>
    <w:basedOn w:val="Standard"/>
    <w:next w:val="Standard"/>
    <w:semiHidden/>
    <w:rsid w:val="007D3CEE"/>
    <w:pPr>
      <w:ind w:left="840" w:hanging="210"/>
    </w:pPr>
  </w:style>
  <w:style w:type="paragraph" w:styleId="Index5">
    <w:name w:val="index 5"/>
    <w:basedOn w:val="Standard"/>
    <w:next w:val="Standard"/>
    <w:semiHidden/>
    <w:rsid w:val="007D3CEE"/>
    <w:pPr>
      <w:ind w:left="1050" w:hanging="210"/>
    </w:pPr>
  </w:style>
  <w:style w:type="paragraph" w:styleId="Index6">
    <w:name w:val="index 6"/>
    <w:basedOn w:val="Standard"/>
    <w:next w:val="Standard"/>
    <w:semiHidden/>
    <w:rsid w:val="007D3CEE"/>
    <w:pPr>
      <w:ind w:left="1260" w:hanging="210"/>
    </w:pPr>
  </w:style>
  <w:style w:type="paragraph" w:styleId="Index7">
    <w:name w:val="index 7"/>
    <w:basedOn w:val="Standard"/>
    <w:next w:val="Standard"/>
    <w:semiHidden/>
    <w:rsid w:val="007D3CEE"/>
    <w:pPr>
      <w:ind w:left="1470" w:hanging="210"/>
    </w:pPr>
  </w:style>
  <w:style w:type="paragraph" w:styleId="Index8">
    <w:name w:val="index 8"/>
    <w:basedOn w:val="Standard"/>
    <w:next w:val="Standard"/>
    <w:semiHidden/>
    <w:rsid w:val="007D3CEE"/>
    <w:pPr>
      <w:ind w:left="1680" w:hanging="210"/>
    </w:pPr>
  </w:style>
  <w:style w:type="paragraph" w:styleId="Index9">
    <w:name w:val="index 9"/>
    <w:basedOn w:val="Standard"/>
    <w:next w:val="Standard"/>
    <w:semiHidden/>
    <w:rsid w:val="007D3CEE"/>
    <w:pPr>
      <w:ind w:left="1890" w:hanging="210"/>
    </w:pPr>
  </w:style>
  <w:style w:type="paragraph" w:styleId="Indexberschrift">
    <w:name w:val="index heading"/>
    <w:basedOn w:val="Standard"/>
    <w:next w:val="Index1"/>
    <w:semiHidden/>
    <w:rsid w:val="007D3CEE"/>
  </w:style>
  <w:style w:type="paragraph" w:customStyle="1" w:styleId="Berichtsdatum">
    <w:name w:val="Berichtsdatum"/>
    <w:basedOn w:val="Berichtsuntertitel"/>
    <w:next w:val="BerichtText"/>
    <w:rsid w:val="007D3CEE"/>
    <w:pPr>
      <w:ind w:left="74"/>
      <w:jc w:val="left"/>
    </w:pPr>
    <w:rPr>
      <w:rFonts w:ascii="Times New Roman" w:hAnsi="Times New Roman"/>
      <w:sz w:val="20"/>
    </w:rPr>
  </w:style>
  <w:style w:type="paragraph" w:customStyle="1" w:styleId="BeschriftungFoto">
    <w:name w:val="Beschriftung_Foto"/>
    <w:basedOn w:val="Beschriftung"/>
    <w:next w:val="BerichtText"/>
    <w:rsid w:val="007D3CEE"/>
    <w:pPr>
      <w:ind w:left="851" w:hanging="851"/>
    </w:pPr>
  </w:style>
  <w:style w:type="paragraph" w:customStyle="1" w:styleId="BeschriftungTabelle">
    <w:name w:val="Beschriftung_Tabelle"/>
    <w:basedOn w:val="Beschriftung"/>
    <w:next w:val="BerichtText"/>
    <w:rsid w:val="007D3CEE"/>
    <w:pPr>
      <w:ind w:left="1049" w:hanging="1049"/>
    </w:pPr>
  </w:style>
  <w:style w:type="paragraph" w:customStyle="1" w:styleId="BerichtTabellenaufzhlung">
    <w:name w:val="Bericht_Tabellenaufzählung"/>
    <w:basedOn w:val="Standard"/>
    <w:rsid w:val="007D3CEE"/>
    <w:pPr>
      <w:numPr>
        <w:numId w:val="3"/>
      </w:numPr>
      <w:tabs>
        <w:tab w:val="left" w:pos="170"/>
      </w:tabs>
      <w:ind w:left="170" w:hanging="170"/>
    </w:pPr>
    <w:rPr>
      <w:rFonts w:ascii="Arial Narrow" w:hAnsi="Arial Narrow"/>
      <w:sz w:val="18"/>
      <w:szCs w:val="18"/>
    </w:rPr>
  </w:style>
  <w:style w:type="paragraph" w:customStyle="1" w:styleId="MBZwischenberschrift">
    <w:name w:val="MB_Zwischenüberschrift"/>
    <w:basedOn w:val="Standard"/>
    <w:next w:val="MBTabellentext"/>
    <w:rsid w:val="00EE0C79"/>
    <w:rPr>
      <w:rFonts w:ascii="Arial" w:hAnsi="Arial" w:cs="Arial"/>
      <w:b/>
      <w:sz w:val="24"/>
    </w:rPr>
  </w:style>
  <w:style w:type="paragraph" w:customStyle="1" w:styleId="MBTabellentext">
    <w:name w:val="MB_Tabellentext"/>
    <w:basedOn w:val="Standard"/>
    <w:link w:val="MBTabellentextZchn"/>
    <w:rsid w:val="00EE0C79"/>
    <w:rPr>
      <w:rFonts w:ascii="Arial Narrow" w:hAnsi="Arial Narrow"/>
      <w:sz w:val="20"/>
    </w:rPr>
  </w:style>
  <w:style w:type="character" w:customStyle="1" w:styleId="MBTabellentextZchn">
    <w:name w:val="MB_Tabellentext Zchn"/>
    <w:link w:val="MBTabellentext"/>
    <w:rsid w:val="00EE0C79"/>
    <w:rPr>
      <w:rFonts w:ascii="Arial Narrow" w:hAnsi="Arial Narrow"/>
    </w:rPr>
  </w:style>
  <w:style w:type="paragraph" w:customStyle="1" w:styleId="MBTitel">
    <w:name w:val="MB_Titel"/>
    <w:basedOn w:val="Standard"/>
    <w:next w:val="MBTabellentext"/>
    <w:rsid w:val="00EE0C79"/>
    <w:rPr>
      <w:rFonts w:ascii="Arial" w:hAnsi="Arial" w:cs="Arial"/>
      <w:b/>
      <w:sz w:val="28"/>
      <w:szCs w:val="28"/>
    </w:rPr>
  </w:style>
  <w:style w:type="paragraph" w:customStyle="1" w:styleId="MBNr">
    <w:name w:val="MB_Nr"/>
    <w:basedOn w:val="MBTitel"/>
    <w:rsid w:val="00EE0C79"/>
    <w:pPr>
      <w:jc w:val="center"/>
    </w:pPr>
  </w:style>
  <w:style w:type="paragraph" w:customStyle="1" w:styleId="MBZwischenberschrift3">
    <w:name w:val="MB_Zwischenüberschrift_3"/>
    <w:basedOn w:val="Standard"/>
    <w:qFormat/>
    <w:rsid w:val="00EE0C79"/>
    <w:rPr>
      <w:rFonts w:ascii="Arial Narrow" w:hAnsi="Arial Narrow"/>
      <w:b/>
      <w:sz w:val="20"/>
    </w:rPr>
  </w:style>
  <w:style w:type="character" w:customStyle="1" w:styleId="BeschriftungZchn">
    <w:name w:val="Beschriftung Zchn"/>
    <w:aliases w:val="Nach Zchn,Beschriftung Char Zchn,Abb. Char Zchn,Tab Char Zchn,Tab Char Char Zchn,Abb. Zchn,Tab Zchn,Myotis Zchn"/>
    <w:link w:val="Beschriftung"/>
    <w:rsid w:val="00EE0C79"/>
    <w:rPr>
      <w:rFonts w:ascii="Times" w:hAnsi="Times"/>
      <w:bCs/>
      <w:sz w:val="21"/>
    </w:rPr>
  </w:style>
  <w:style w:type="paragraph" w:styleId="Sprechblasentext">
    <w:name w:val="Balloon Text"/>
    <w:basedOn w:val="Standard"/>
    <w:link w:val="SprechblasentextZchn"/>
    <w:rsid w:val="00223A40"/>
    <w:rPr>
      <w:rFonts w:ascii="Tahoma" w:hAnsi="Tahoma"/>
      <w:sz w:val="16"/>
      <w:szCs w:val="16"/>
    </w:rPr>
  </w:style>
  <w:style w:type="character" w:customStyle="1" w:styleId="SprechblasentextZchn">
    <w:name w:val="Sprechblasentext Zchn"/>
    <w:link w:val="Sprechblasentext"/>
    <w:rsid w:val="00223A40"/>
    <w:rPr>
      <w:rFonts w:ascii="Tahoma" w:hAnsi="Tahoma" w:cs="Tahoma"/>
      <w:sz w:val="16"/>
      <w:szCs w:val="16"/>
    </w:rPr>
  </w:style>
  <w:style w:type="paragraph" w:customStyle="1" w:styleId="UMBTitel">
    <w:name w:val="U_MB_Titel"/>
    <w:basedOn w:val="MBTitel"/>
    <w:qFormat/>
    <w:rsid w:val="00531044"/>
    <w:rPr>
      <w:sz w:val="24"/>
    </w:rPr>
  </w:style>
  <w:style w:type="paragraph" w:customStyle="1" w:styleId="UMBNr">
    <w:name w:val="U_MB_Nr"/>
    <w:basedOn w:val="UMBTitel"/>
    <w:qFormat/>
    <w:rsid w:val="00946DBD"/>
    <w:pPr>
      <w:jc w:val="right"/>
    </w:pPr>
  </w:style>
  <w:style w:type="paragraph" w:styleId="Inhaltsverzeichnisberschrift">
    <w:name w:val="TOC Heading"/>
    <w:basedOn w:val="berschrift1"/>
    <w:next w:val="Standard"/>
    <w:uiPriority w:val="39"/>
    <w:qFormat/>
    <w:rsid w:val="00516934"/>
    <w:pPr>
      <w:keepLines/>
      <w:pageBreakBefore w:val="0"/>
      <w:numPr>
        <w:numId w:val="0"/>
      </w:numPr>
      <w:spacing w:before="480" w:after="0" w:line="276" w:lineRule="auto"/>
      <w:outlineLvl w:val="9"/>
    </w:pPr>
    <w:rPr>
      <w:rFonts w:ascii="Cambria" w:hAnsi="Cambria"/>
      <w:bCs/>
      <w:color w:val="365F91"/>
      <w:kern w:val="0"/>
      <w:szCs w:val="28"/>
      <w:lang w:eastAsia="en-US"/>
    </w:rPr>
  </w:style>
  <w:style w:type="table" w:styleId="Tabellenraster">
    <w:name w:val="Table Grid"/>
    <w:aliases w:val="Tabellengitternetz1"/>
    <w:basedOn w:val="NormaleTabelle"/>
    <w:rsid w:val="002D7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533BED"/>
    <w:rPr>
      <w:sz w:val="16"/>
      <w:szCs w:val="16"/>
    </w:rPr>
  </w:style>
  <w:style w:type="paragraph" w:styleId="Kommentartext">
    <w:name w:val="annotation text"/>
    <w:basedOn w:val="Standard"/>
    <w:link w:val="KommentartextZchn"/>
    <w:uiPriority w:val="99"/>
    <w:rsid w:val="00533BED"/>
    <w:rPr>
      <w:sz w:val="20"/>
    </w:rPr>
  </w:style>
  <w:style w:type="character" w:customStyle="1" w:styleId="KommentartextZchn">
    <w:name w:val="Kommentartext Zchn"/>
    <w:link w:val="Kommentartext"/>
    <w:uiPriority w:val="99"/>
    <w:rsid w:val="00533BED"/>
    <w:rPr>
      <w:rFonts w:ascii="Times" w:hAnsi="Times"/>
    </w:rPr>
  </w:style>
  <w:style w:type="paragraph" w:styleId="Kommentarthema">
    <w:name w:val="annotation subject"/>
    <w:basedOn w:val="Kommentartext"/>
    <w:next w:val="Kommentartext"/>
    <w:link w:val="KommentarthemaZchn"/>
    <w:rsid w:val="00533BED"/>
    <w:rPr>
      <w:b/>
      <w:bCs/>
    </w:rPr>
  </w:style>
  <w:style w:type="character" w:customStyle="1" w:styleId="KommentarthemaZchn">
    <w:name w:val="Kommentarthema Zchn"/>
    <w:link w:val="Kommentarthema"/>
    <w:rsid w:val="00533BED"/>
    <w:rPr>
      <w:rFonts w:ascii="Times" w:hAnsi="Times"/>
      <w:b/>
      <w:bCs/>
    </w:rPr>
  </w:style>
  <w:style w:type="paragraph" w:customStyle="1" w:styleId="MBTabellentextAufzhlung">
    <w:name w:val="MB_Tabellentext_Aufzählung"/>
    <w:basedOn w:val="MBTabellentext"/>
    <w:qFormat/>
    <w:rsid w:val="00BA7364"/>
    <w:pPr>
      <w:numPr>
        <w:numId w:val="6"/>
      </w:numPr>
    </w:pPr>
  </w:style>
  <w:style w:type="paragraph" w:styleId="berarbeitung">
    <w:name w:val="Revision"/>
    <w:hidden/>
    <w:uiPriority w:val="99"/>
    <w:semiHidden/>
    <w:rsid w:val="00246491"/>
    <w:rPr>
      <w:rFonts w:ascii="Times" w:hAnsi="Times"/>
      <w:sz w:val="21"/>
    </w:rPr>
  </w:style>
  <w:style w:type="character" w:customStyle="1" w:styleId="BerichtTabellentextChar">
    <w:name w:val="Bericht_Tabellentext Char"/>
    <w:link w:val="BerichtTabellentext"/>
    <w:locked/>
    <w:rsid w:val="002D6075"/>
    <w:rPr>
      <w:rFonts w:ascii="Arial Narrow" w:hAnsi="Arial Narrow"/>
      <w:sz w:val="18"/>
    </w:rPr>
  </w:style>
  <w:style w:type="paragraph" w:styleId="Dokumentstruktur">
    <w:name w:val="Document Map"/>
    <w:basedOn w:val="Standard"/>
    <w:link w:val="DokumentstrukturZchn"/>
    <w:rsid w:val="00030A44"/>
    <w:rPr>
      <w:rFonts w:ascii="Tahoma" w:hAnsi="Tahoma" w:cs="Tahoma"/>
      <w:sz w:val="16"/>
      <w:szCs w:val="16"/>
    </w:rPr>
  </w:style>
  <w:style w:type="character" w:customStyle="1" w:styleId="DokumentstrukturZchn">
    <w:name w:val="Dokumentstruktur Zchn"/>
    <w:basedOn w:val="Absatz-Standardschriftart"/>
    <w:link w:val="Dokumentstruktur"/>
    <w:rsid w:val="00030A44"/>
    <w:rPr>
      <w:rFonts w:ascii="Tahoma" w:hAnsi="Tahoma" w:cs="Tahoma"/>
      <w:sz w:val="16"/>
      <w:szCs w:val="16"/>
    </w:rPr>
  </w:style>
  <w:style w:type="character" w:styleId="BesuchterLink">
    <w:name w:val="FollowedHyperlink"/>
    <w:basedOn w:val="Absatz-Standardschriftart"/>
    <w:rsid w:val="00BF6F89"/>
    <w:rPr>
      <w:color w:val="800080" w:themeColor="followedHyperlink"/>
      <w:u w:val="single"/>
    </w:rPr>
  </w:style>
  <w:style w:type="character" w:styleId="Platzhaltertext">
    <w:name w:val="Placeholder Text"/>
    <w:basedOn w:val="Absatz-Standardschriftart"/>
    <w:uiPriority w:val="99"/>
    <w:semiHidden/>
    <w:rsid w:val="000C47AD"/>
    <w:rPr>
      <w:color w:val="808080"/>
    </w:rPr>
  </w:style>
  <w:style w:type="paragraph" w:customStyle="1" w:styleId="FuzeilemitDr">
    <w:name w:val="Fußzeile_mit_Dr."/>
    <w:basedOn w:val="Fuzeile"/>
    <w:qFormat/>
    <w:rsid w:val="00120AB9"/>
    <w:rPr>
      <w:rFonts w:cs="Arial"/>
      <w:sz w:val="14"/>
      <w:szCs w:val="14"/>
    </w:rPr>
  </w:style>
  <w:style w:type="table" w:styleId="HelleSchattierung-Akzent4">
    <w:name w:val="Light Shading Accent 4"/>
    <w:basedOn w:val="NormaleTabelle"/>
    <w:uiPriority w:val="60"/>
    <w:rsid w:val="00EB5B5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aufzhlklein">
    <w:name w:val="aufzähl_klein"/>
    <w:basedOn w:val="Standard"/>
    <w:rsid w:val="00B90663"/>
    <w:pPr>
      <w:numPr>
        <w:numId w:val="7"/>
      </w:numPr>
      <w:tabs>
        <w:tab w:val="left" w:pos="170"/>
      </w:tabs>
      <w:spacing w:before="60" w:line="260" w:lineRule="atLeast"/>
      <w:ind w:right="113"/>
    </w:pPr>
    <w:rPr>
      <w:rFonts w:ascii="Arial" w:hAnsi="Arial"/>
      <w:sz w:val="16"/>
    </w:rPr>
  </w:style>
  <w:style w:type="paragraph" w:styleId="Listenabsatz">
    <w:name w:val="List Paragraph"/>
    <w:basedOn w:val="Standard"/>
    <w:uiPriority w:val="34"/>
    <w:qFormat/>
    <w:rsid w:val="00D91ADC"/>
    <w:pPr>
      <w:ind w:left="720"/>
      <w:contextualSpacing/>
    </w:pPr>
  </w:style>
  <w:style w:type="character" w:customStyle="1" w:styleId="BerichtTextZchn">
    <w:name w:val="Bericht_Text Zchn"/>
    <w:link w:val="BerichtText"/>
    <w:qFormat/>
    <w:locked/>
    <w:rsid w:val="00D91ADC"/>
    <w:rPr>
      <w:rFonts w:ascii="Times" w:hAnsi="Times"/>
      <w:sz w:val="21"/>
    </w:rPr>
  </w:style>
  <w:style w:type="character" w:customStyle="1" w:styleId="berschrift2Zchn">
    <w:name w:val="Überschrift 2 Zchn"/>
    <w:basedOn w:val="Absatz-Standardschriftart"/>
    <w:link w:val="berschrift2"/>
    <w:rsid w:val="00EB19DC"/>
    <w:rPr>
      <w:rFonts w:ascii="Arial" w:hAnsi="Arial"/>
      <w:b/>
      <w:sz w:val="24"/>
    </w:rPr>
  </w:style>
  <w:style w:type="character" w:customStyle="1" w:styleId="text-inner">
    <w:name w:val="text-inner"/>
    <w:basedOn w:val="Absatz-Standardschriftart"/>
    <w:rsid w:val="002076B0"/>
  </w:style>
  <w:style w:type="character" w:styleId="Fett">
    <w:name w:val="Strong"/>
    <w:basedOn w:val="Absatz-Standardschriftart"/>
    <w:uiPriority w:val="22"/>
    <w:qFormat/>
    <w:rsid w:val="002104C4"/>
    <w:rPr>
      <w:b/>
      <w:bCs/>
    </w:rPr>
  </w:style>
  <w:style w:type="character" w:customStyle="1" w:styleId="BerichtAufzhlungChar">
    <w:name w:val="Bericht_Aufzählung Char"/>
    <w:link w:val="BerichtAufzhlung"/>
    <w:locked/>
    <w:rsid w:val="00FE3799"/>
    <w:rPr>
      <w:rFonts w:ascii="Times" w:hAnsi="Times"/>
      <w:sz w:val="21"/>
    </w:rPr>
  </w:style>
  <w:style w:type="paragraph" w:styleId="NurText">
    <w:name w:val="Plain Text"/>
    <w:basedOn w:val="Standard"/>
    <w:link w:val="NurTextZchn"/>
    <w:uiPriority w:val="99"/>
    <w:semiHidden/>
    <w:unhideWhenUsed/>
    <w:rsid w:val="00087D9D"/>
    <w:rPr>
      <w:rFonts w:ascii="Times New Roman" w:hAnsi="Times New Roman"/>
      <w:sz w:val="22"/>
      <w:szCs w:val="21"/>
    </w:rPr>
  </w:style>
  <w:style w:type="character" w:customStyle="1" w:styleId="NurTextZchn">
    <w:name w:val="Nur Text Zchn"/>
    <w:basedOn w:val="Absatz-Standardschriftart"/>
    <w:link w:val="NurText"/>
    <w:uiPriority w:val="99"/>
    <w:semiHidden/>
    <w:rsid w:val="00087D9D"/>
    <w:rPr>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12906">
      <w:bodyDiv w:val="1"/>
      <w:marLeft w:val="0"/>
      <w:marRight w:val="0"/>
      <w:marTop w:val="0"/>
      <w:marBottom w:val="0"/>
      <w:divBdr>
        <w:top w:val="none" w:sz="0" w:space="0" w:color="auto"/>
        <w:left w:val="none" w:sz="0" w:space="0" w:color="auto"/>
        <w:bottom w:val="none" w:sz="0" w:space="0" w:color="auto"/>
        <w:right w:val="none" w:sz="0" w:space="0" w:color="auto"/>
      </w:divBdr>
      <w:divsChild>
        <w:div w:id="557479531">
          <w:marLeft w:val="547"/>
          <w:marRight w:val="0"/>
          <w:marTop w:val="0"/>
          <w:marBottom w:val="0"/>
          <w:divBdr>
            <w:top w:val="none" w:sz="0" w:space="0" w:color="auto"/>
            <w:left w:val="none" w:sz="0" w:space="0" w:color="auto"/>
            <w:bottom w:val="none" w:sz="0" w:space="0" w:color="auto"/>
            <w:right w:val="none" w:sz="0" w:space="0" w:color="auto"/>
          </w:divBdr>
        </w:div>
      </w:divsChild>
    </w:div>
    <w:div w:id="81415610">
      <w:bodyDiv w:val="1"/>
      <w:marLeft w:val="0"/>
      <w:marRight w:val="0"/>
      <w:marTop w:val="0"/>
      <w:marBottom w:val="0"/>
      <w:divBdr>
        <w:top w:val="none" w:sz="0" w:space="0" w:color="auto"/>
        <w:left w:val="none" w:sz="0" w:space="0" w:color="auto"/>
        <w:bottom w:val="none" w:sz="0" w:space="0" w:color="auto"/>
        <w:right w:val="none" w:sz="0" w:space="0" w:color="auto"/>
      </w:divBdr>
    </w:div>
    <w:div w:id="109319487">
      <w:bodyDiv w:val="1"/>
      <w:marLeft w:val="0"/>
      <w:marRight w:val="0"/>
      <w:marTop w:val="0"/>
      <w:marBottom w:val="0"/>
      <w:divBdr>
        <w:top w:val="none" w:sz="0" w:space="0" w:color="auto"/>
        <w:left w:val="none" w:sz="0" w:space="0" w:color="auto"/>
        <w:bottom w:val="none" w:sz="0" w:space="0" w:color="auto"/>
        <w:right w:val="none" w:sz="0" w:space="0" w:color="auto"/>
      </w:divBdr>
    </w:div>
    <w:div w:id="118883053">
      <w:bodyDiv w:val="1"/>
      <w:marLeft w:val="0"/>
      <w:marRight w:val="0"/>
      <w:marTop w:val="0"/>
      <w:marBottom w:val="0"/>
      <w:divBdr>
        <w:top w:val="none" w:sz="0" w:space="0" w:color="auto"/>
        <w:left w:val="none" w:sz="0" w:space="0" w:color="auto"/>
        <w:bottom w:val="none" w:sz="0" w:space="0" w:color="auto"/>
        <w:right w:val="none" w:sz="0" w:space="0" w:color="auto"/>
      </w:divBdr>
    </w:div>
    <w:div w:id="134687751">
      <w:bodyDiv w:val="1"/>
      <w:marLeft w:val="0"/>
      <w:marRight w:val="0"/>
      <w:marTop w:val="0"/>
      <w:marBottom w:val="0"/>
      <w:divBdr>
        <w:top w:val="none" w:sz="0" w:space="0" w:color="auto"/>
        <w:left w:val="none" w:sz="0" w:space="0" w:color="auto"/>
        <w:bottom w:val="none" w:sz="0" w:space="0" w:color="auto"/>
        <w:right w:val="none" w:sz="0" w:space="0" w:color="auto"/>
      </w:divBdr>
      <w:divsChild>
        <w:div w:id="52193315">
          <w:marLeft w:val="0"/>
          <w:marRight w:val="0"/>
          <w:marTop w:val="0"/>
          <w:marBottom w:val="0"/>
          <w:divBdr>
            <w:top w:val="none" w:sz="0" w:space="0" w:color="auto"/>
            <w:left w:val="none" w:sz="0" w:space="0" w:color="auto"/>
            <w:bottom w:val="none" w:sz="0" w:space="0" w:color="auto"/>
            <w:right w:val="none" w:sz="0" w:space="0" w:color="auto"/>
          </w:divBdr>
        </w:div>
        <w:div w:id="52505384">
          <w:marLeft w:val="0"/>
          <w:marRight w:val="0"/>
          <w:marTop w:val="0"/>
          <w:marBottom w:val="0"/>
          <w:divBdr>
            <w:top w:val="none" w:sz="0" w:space="0" w:color="auto"/>
            <w:left w:val="none" w:sz="0" w:space="0" w:color="auto"/>
            <w:bottom w:val="none" w:sz="0" w:space="0" w:color="auto"/>
            <w:right w:val="none" w:sz="0" w:space="0" w:color="auto"/>
          </w:divBdr>
        </w:div>
        <w:div w:id="72507278">
          <w:marLeft w:val="0"/>
          <w:marRight w:val="0"/>
          <w:marTop w:val="0"/>
          <w:marBottom w:val="0"/>
          <w:divBdr>
            <w:top w:val="none" w:sz="0" w:space="0" w:color="auto"/>
            <w:left w:val="none" w:sz="0" w:space="0" w:color="auto"/>
            <w:bottom w:val="none" w:sz="0" w:space="0" w:color="auto"/>
            <w:right w:val="none" w:sz="0" w:space="0" w:color="auto"/>
          </w:divBdr>
        </w:div>
        <w:div w:id="145056157">
          <w:marLeft w:val="0"/>
          <w:marRight w:val="0"/>
          <w:marTop w:val="0"/>
          <w:marBottom w:val="0"/>
          <w:divBdr>
            <w:top w:val="none" w:sz="0" w:space="0" w:color="auto"/>
            <w:left w:val="none" w:sz="0" w:space="0" w:color="auto"/>
            <w:bottom w:val="none" w:sz="0" w:space="0" w:color="auto"/>
            <w:right w:val="none" w:sz="0" w:space="0" w:color="auto"/>
          </w:divBdr>
        </w:div>
        <w:div w:id="221135761">
          <w:marLeft w:val="0"/>
          <w:marRight w:val="0"/>
          <w:marTop w:val="0"/>
          <w:marBottom w:val="0"/>
          <w:divBdr>
            <w:top w:val="none" w:sz="0" w:space="0" w:color="auto"/>
            <w:left w:val="none" w:sz="0" w:space="0" w:color="auto"/>
            <w:bottom w:val="none" w:sz="0" w:space="0" w:color="auto"/>
            <w:right w:val="none" w:sz="0" w:space="0" w:color="auto"/>
          </w:divBdr>
        </w:div>
        <w:div w:id="225185347">
          <w:marLeft w:val="0"/>
          <w:marRight w:val="0"/>
          <w:marTop w:val="0"/>
          <w:marBottom w:val="0"/>
          <w:divBdr>
            <w:top w:val="none" w:sz="0" w:space="0" w:color="auto"/>
            <w:left w:val="none" w:sz="0" w:space="0" w:color="auto"/>
            <w:bottom w:val="none" w:sz="0" w:space="0" w:color="auto"/>
            <w:right w:val="none" w:sz="0" w:space="0" w:color="auto"/>
          </w:divBdr>
        </w:div>
        <w:div w:id="232981252">
          <w:marLeft w:val="0"/>
          <w:marRight w:val="0"/>
          <w:marTop w:val="0"/>
          <w:marBottom w:val="0"/>
          <w:divBdr>
            <w:top w:val="none" w:sz="0" w:space="0" w:color="auto"/>
            <w:left w:val="none" w:sz="0" w:space="0" w:color="auto"/>
            <w:bottom w:val="none" w:sz="0" w:space="0" w:color="auto"/>
            <w:right w:val="none" w:sz="0" w:space="0" w:color="auto"/>
          </w:divBdr>
        </w:div>
        <w:div w:id="244339706">
          <w:marLeft w:val="0"/>
          <w:marRight w:val="0"/>
          <w:marTop w:val="0"/>
          <w:marBottom w:val="0"/>
          <w:divBdr>
            <w:top w:val="none" w:sz="0" w:space="0" w:color="auto"/>
            <w:left w:val="none" w:sz="0" w:space="0" w:color="auto"/>
            <w:bottom w:val="none" w:sz="0" w:space="0" w:color="auto"/>
            <w:right w:val="none" w:sz="0" w:space="0" w:color="auto"/>
          </w:divBdr>
        </w:div>
        <w:div w:id="254362083">
          <w:marLeft w:val="0"/>
          <w:marRight w:val="0"/>
          <w:marTop w:val="0"/>
          <w:marBottom w:val="0"/>
          <w:divBdr>
            <w:top w:val="none" w:sz="0" w:space="0" w:color="auto"/>
            <w:left w:val="none" w:sz="0" w:space="0" w:color="auto"/>
            <w:bottom w:val="none" w:sz="0" w:space="0" w:color="auto"/>
            <w:right w:val="none" w:sz="0" w:space="0" w:color="auto"/>
          </w:divBdr>
        </w:div>
        <w:div w:id="351688463">
          <w:marLeft w:val="0"/>
          <w:marRight w:val="0"/>
          <w:marTop w:val="0"/>
          <w:marBottom w:val="0"/>
          <w:divBdr>
            <w:top w:val="none" w:sz="0" w:space="0" w:color="auto"/>
            <w:left w:val="none" w:sz="0" w:space="0" w:color="auto"/>
            <w:bottom w:val="none" w:sz="0" w:space="0" w:color="auto"/>
            <w:right w:val="none" w:sz="0" w:space="0" w:color="auto"/>
          </w:divBdr>
        </w:div>
        <w:div w:id="500855514">
          <w:marLeft w:val="0"/>
          <w:marRight w:val="0"/>
          <w:marTop w:val="0"/>
          <w:marBottom w:val="0"/>
          <w:divBdr>
            <w:top w:val="none" w:sz="0" w:space="0" w:color="auto"/>
            <w:left w:val="none" w:sz="0" w:space="0" w:color="auto"/>
            <w:bottom w:val="none" w:sz="0" w:space="0" w:color="auto"/>
            <w:right w:val="none" w:sz="0" w:space="0" w:color="auto"/>
          </w:divBdr>
        </w:div>
        <w:div w:id="522936979">
          <w:marLeft w:val="0"/>
          <w:marRight w:val="0"/>
          <w:marTop w:val="0"/>
          <w:marBottom w:val="0"/>
          <w:divBdr>
            <w:top w:val="none" w:sz="0" w:space="0" w:color="auto"/>
            <w:left w:val="none" w:sz="0" w:space="0" w:color="auto"/>
            <w:bottom w:val="none" w:sz="0" w:space="0" w:color="auto"/>
            <w:right w:val="none" w:sz="0" w:space="0" w:color="auto"/>
          </w:divBdr>
        </w:div>
        <w:div w:id="597905339">
          <w:marLeft w:val="0"/>
          <w:marRight w:val="0"/>
          <w:marTop w:val="0"/>
          <w:marBottom w:val="0"/>
          <w:divBdr>
            <w:top w:val="none" w:sz="0" w:space="0" w:color="auto"/>
            <w:left w:val="none" w:sz="0" w:space="0" w:color="auto"/>
            <w:bottom w:val="none" w:sz="0" w:space="0" w:color="auto"/>
            <w:right w:val="none" w:sz="0" w:space="0" w:color="auto"/>
          </w:divBdr>
        </w:div>
        <w:div w:id="614942281">
          <w:marLeft w:val="0"/>
          <w:marRight w:val="0"/>
          <w:marTop w:val="0"/>
          <w:marBottom w:val="0"/>
          <w:divBdr>
            <w:top w:val="none" w:sz="0" w:space="0" w:color="auto"/>
            <w:left w:val="none" w:sz="0" w:space="0" w:color="auto"/>
            <w:bottom w:val="none" w:sz="0" w:space="0" w:color="auto"/>
            <w:right w:val="none" w:sz="0" w:space="0" w:color="auto"/>
          </w:divBdr>
        </w:div>
        <w:div w:id="618881558">
          <w:marLeft w:val="0"/>
          <w:marRight w:val="0"/>
          <w:marTop w:val="0"/>
          <w:marBottom w:val="0"/>
          <w:divBdr>
            <w:top w:val="none" w:sz="0" w:space="0" w:color="auto"/>
            <w:left w:val="none" w:sz="0" w:space="0" w:color="auto"/>
            <w:bottom w:val="none" w:sz="0" w:space="0" w:color="auto"/>
            <w:right w:val="none" w:sz="0" w:space="0" w:color="auto"/>
          </w:divBdr>
        </w:div>
        <w:div w:id="701592761">
          <w:marLeft w:val="0"/>
          <w:marRight w:val="0"/>
          <w:marTop w:val="0"/>
          <w:marBottom w:val="0"/>
          <w:divBdr>
            <w:top w:val="none" w:sz="0" w:space="0" w:color="auto"/>
            <w:left w:val="none" w:sz="0" w:space="0" w:color="auto"/>
            <w:bottom w:val="none" w:sz="0" w:space="0" w:color="auto"/>
            <w:right w:val="none" w:sz="0" w:space="0" w:color="auto"/>
          </w:divBdr>
        </w:div>
        <w:div w:id="737091865">
          <w:marLeft w:val="0"/>
          <w:marRight w:val="0"/>
          <w:marTop w:val="0"/>
          <w:marBottom w:val="0"/>
          <w:divBdr>
            <w:top w:val="none" w:sz="0" w:space="0" w:color="auto"/>
            <w:left w:val="none" w:sz="0" w:space="0" w:color="auto"/>
            <w:bottom w:val="none" w:sz="0" w:space="0" w:color="auto"/>
            <w:right w:val="none" w:sz="0" w:space="0" w:color="auto"/>
          </w:divBdr>
        </w:div>
        <w:div w:id="745566981">
          <w:marLeft w:val="0"/>
          <w:marRight w:val="0"/>
          <w:marTop w:val="0"/>
          <w:marBottom w:val="0"/>
          <w:divBdr>
            <w:top w:val="none" w:sz="0" w:space="0" w:color="auto"/>
            <w:left w:val="none" w:sz="0" w:space="0" w:color="auto"/>
            <w:bottom w:val="none" w:sz="0" w:space="0" w:color="auto"/>
            <w:right w:val="none" w:sz="0" w:space="0" w:color="auto"/>
          </w:divBdr>
        </w:div>
        <w:div w:id="894195673">
          <w:marLeft w:val="0"/>
          <w:marRight w:val="0"/>
          <w:marTop w:val="0"/>
          <w:marBottom w:val="0"/>
          <w:divBdr>
            <w:top w:val="none" w:sz="0" w:space="0" w:color="auto"/>
            <w:left w:val="none" w:sz="0" w:space="0" w:color="auto"/>
            <w:bottom w:val="none" w:sz="0" w:space="0" w:color="auto"/>
            <w:right w:val="none" w:sz="0" w:space="0" w:color="auto"/>
          </w:divBdr>
        </w:div>
        <w:div w:id="932513753">
          <w:marLeft w:val="0"/>
          <w:marRight w:val="0"/>
          <w:marTop w:val="0"/>
          <w:marBottom w:val="0"/>
          <w:divBdr>
            <w:top w:val="none" w:sz="0" w:space="0" w:color="auto"/>
            <w:left w:val="none" w:sz="0" w:space="0" w:color="auto"/>
            <w:bottom w:val="none" w:sz="0" w:space="0" w:color="auto"/>
            <w:right w:val="none" w:sz="0" w:space="0" w:color="auto"/>
          </w:divBdr>
        </w:div>
        <w:div w:id="960192255">
          <w:marLeft w:val="0"/>
          <w:marRight w:val="0"/>
          <w:marTop w:val="0"/>
          <w:marBottom w:val="0"/>
          <w:divBdr>
            <w:top w:val="none" w:sz="0" w:space="0" w:color="auto"/>
            <w:left w:val="none" w:sz="0" w:space="0" w:color="auto"/>
            <w:bottom w:val="none" w:sz="0" w:space="0" w:color="auto"/>
            <w:right w:val="none" w:sz="0" w:space="0" w:color="auto"/>
          </w:divBdr>
        </w:div>
        <w:div w:id="1027021156">
          <w:marLeft w:val="0"/>
          <w:marRight w:val="0"/>
          <w:marTop w:val="0"/>
          <w:marBottom w:val="0"/>
          <w:divBdr>
            <w:top w:val="none" w:sz="0" w:space="0" w:color="auto"/>
            <w:left w:val="none" w:sz="0" w:space="0" w:color="auto"/>
            <w:bottom w:val="none" w:sz="0" w:space="0" w:color="auto"/>
            <w:right w:val="none" w:sz="0" w:space="0" w:color="auto"/>
          </w:divBdr>
        </w:div>
        <w:div w:id="1030297043">
          <w:marLeft w:val="0"/>
          <w:marRight w:val="0"/>
          <w:marTop w:val="0"/>
          <w:marBottom w:val="0"/>
          <w:divBdr>
            <w:top w:val="none" w:sz="0" w:space="0" w:color="auto"/>
            <w:left w:val="none" w:sz="0" w:space="0" w:color="auto"/>
            <w:bottom w:val="none" w:sz="0" w:space="0" w:color="auto"/>
            <w:right w:val="none" w:sz="0" w:space="0" w:color="auto"/>
          </w:divBdr>
        </w:div>
        <w:div w:id="1073745183">
          <w:marLeft w:val="0"/>
          <w:marRight w:val="0"/>
          <w:marTop w:val="0"/>
          <w:marBottom w:val="0"/>
          <w:divBdr>
            <w:top w:val="none" w:sz="0" w:space="0" w:color="auto"/>
            <w:left w:val="none" w:sz="0" w:space="0" w:color="auto"/>
            <w:bottom w:val="none" w:sz="0" w:space="0" w:color="auto"/>
            <w:right w:val="none" w:sz="0" w:space="0" w:color="auto"/>
          </w:divBdr>
        </w:div>
        <w:div w:id="1076827889">
          <w:marLeft w:val="0"/>
          <w:marRight w:val="0"/>
          <w:marTop w:val="0"/>
          <w:marBottom w:val="0"/>
          <w:divBdr>
            <w:top w:val="none" w:sz="0" w:space="0" w:color="auto"/>
            <w:left w:val="none" w:sz="0" w:space="0" w:color="auto"/>
            <w:bottom w:val="none" w:sz="0" w:space="0" w:color="auto"/>
            <w:right w:val="none" w:sz="0" w:space="0" w:color="auto"/>
          </w:divBdr>
        </w:div>
        <w:div w:id="1133325581">
          <w:marLeft w:val="0"/>
          <w:marRight w:val="0"/>
          <w:marTop w:val="0"/>
          <w:marBottom w:val="0"/>
          <w:divBdr>
            <w:top w:val="none" w:sz="0" w:space="0" w:color="auto"/>
            <w:left w:val="none" w:sz="0" w:space="0" w:color="auto"/>
            <w:bottom w:val="none" w:sz="0" w:space="0" w:color="auto"/>
            <w:right w:val="none" w:sz="0" w:space="0" w:color="auto"/>
          </w:divBdr>
        </w:div>
        <w:div w:id="1183546156">
          <w:marLeft w:val="0"/>
          <w:marRight w:val="0"/>
          <w:marTop w:val="0"/>
          <w:marBottom w:val="0"/>
          <w:divBdr>
            <w:top w:val="none" w:sz="0" w:space="0" w:color="auto"/>
            <w:left w:val="none" w:sz="0" w:space="0" w:color="auto"/>
            <w:bottom w:val="none" w:sz="0" w:space="0" w:color="auto"/>
            <w:right w:val="none" w:sz="0" w:space="0" w:color="auto"/>
          </w:divBdr>
        </w:div>
        <w:div w:id="1209102528">
          <w:marLeft w:val="0"/>
          <w:marRight w:val="0"/>
          <w:marTop w:val="0"/>
          <w:marBottom w:val="0"/>
          <w:divBdr>
            <w:top w:val="none" w:sz="0" w:space="0" w:color="auto"/>
            <w:left w:val="none" w:sz="0" w:space="0" w:color="auto"/>
            <w:bottom w:val="none" w:sz="0" w:space="0" w:color="auto"/>
            <w:right w:val="none" w:sz="0" w:space="0" w:color="auto"/>
          </w:divBdr>
        </w:div>
        <w:div w:id="1226722556">
          <w:marLeft w:val="0"/>
          <w:marRight w:val="0"/>
          <w:marTop w:val="0"/>
          <w:marBottom w:val="0"/>
          <w:divBdr>
            <w:top w:val="none" w:sz="0" w:space="0" w:color="auto"/>
            <w:left w:val="none" w:sz="0" w:space="0" w:color="auto"/>
            <w:bottom w:val="none" w:sz="0" w:space="0" w:color="auto"/>
            <w:right w:val="none" w:sz="0" w:space="0" w:color="auto"/>
          </w:divBdr>
        </w:div>
        <w:div w:id="1275744008">
          <w:marLeft w:val="0"/>
          <w:marRight w:val="0"/>
          <w:marTop w:val="0"/>
          <w:marBottom w:val="0"/>
          <w:divBdr>
            <w:top w:val="none" w:sz="0" w:space="0" w:color="auto"/>
            <w:left w:val="none" w:sz="0" w:space="0" w:color="auto"/>
            <w:bottom w:val="none" w:sz="0" w:space="0" w:color="auto"/>
            <w:right w:val="none" w:sz="0" w:space="0" w:color="auto"/>
          </w:divBdr>
        </w:div>
        <w:div w:id="1317609270">
          <w:marLeft w:val="0"/>
          <w:marRight w:val="0"/>
          <w:marTop w:val="0"/>
          <w:marBottom w:val="0"/>
          <w:divBdr>
            <w:top w:val="none" w:sz="0" w:space="0" w:color="auto"/>
            <w:left w:val="none" w:sz="0" w:space="0" w:color="auto"/>
            <w:bottom w:val="none" w:sz="0" w:space="0" w:color="auto"/>
            <w:right w:val="none" w:sz="0" w:space="0" w:color="auto"/>
          </w:divBdr>
        </w:div>
        <w:div w:id="1370884480">
          <w:marLeft w:val="0"/>
          <w:marRight w:val="0"/>
          <w:marTop w:val="0"/>
          <w:marBottom w:val="0"/>
          <w:divBdr>
            <w:top w:val="none" w:sz="0" w:space="0" w:color="auto"/>
            <w:left w:val="none" w:sz="0" w:space="0" w:color="auto"/>
            <w:bottom w:val="none" w:sz="0" w:space="0" w:color="auto"/>
            <w:right w:val="none" w:sz="0" w:space="0" w:color="auto"/>
          </w:divBdr>
        </w:div>
        <w:div w:id="1391031963">
          <w:marLeft w:val="0"/>
          <w:marRight w:val="0"/>
          <w:marTop w:val="0"/>
          <w:marBottom w:val="0"/>
          <w:divBdr>
            <w:top w:val="none" w:sz="0" w:space="0" w:color="auto"/>
            <w:left w:val="none" w:sz="0" w:space="0" w:color="auto"/>
            <w:bottom w:val="none" w:sz="0" w:space="0" w:color="auto"/>
            <w:right w:val="none" w:sz="0" w:space="0" w:color="auto"/>
          </w:divBdr>
        </w:div>
        <w:div w:id="1433431596">
          <w:marLeft w:val="0"/>
          <w:marRight w:val="0"/>
          <w:marTop w:val="0"/>
          <w:marBottom w:val="0"/>
          <w:divBdr>
            <w:top w:val="none" w:sz="0" w:space="0" w:color="auto"/>
            <w:left w:val="none" w:sz="0" w:space="0" w:color="auto"/>
            <w:bottom w:val="none" w:sz="0" w:space="0" w:color="auto"/>
            <w:right w:val="none" w:sz="0" w:space="0" w:color="auto"/>
          </w:divBdr>
        </w:div>
        <w:div w:id="1444764342">
          <w:marLeft w:val="0"/>
          <w:marRight w:val="0"/>
          <w:marTop w:val="0"/>
          <w:marBottom w:val="0"/>
          <w:divBdr>
            <w:top w:val="none" w:sz="0" w:space="0" w:color="auto"/>
            <w:left w:val="none" w:sz="0" w:space="0" w:color="auto"/>
            <w:bottom w:val="none" w:sz="0" w:space="0" w:color="auto"/>
            <w:right w:val="none" w:sz="0" w:space="0" w:color="auto"/>
          </w:divBdr>
        </w:div>
        <w:div w:id="1468669332">
          <w:marLeft w:val="0"/>
          <w:marRight w:val="0"/>
          <w:marTop w:val="0"/>
          <w:marBottom w:val="0"/>
          <w:divBdr>
            <w:top w:val="none" w:sz="0" w:space="0" w:color="auto"/>
            <w:left w:val="none" w:sz="0" w:space="0" w:color="auto"/>
            <w:bottom w:val="none" w:sz="0" w:space="0" w:color="auto"/>
            <w:right w:val="none" w:sz="0" w:space="0" w:color="auto"/>
          </w:divBdr>
        </w:div>
        <w:div w:id="1496066050">
          <w:marLeft w:val="0"/>
          <w:marRight w:val="0"/>
          <w:marTop w:val="0"/>
          <w:marBottom w:val="0"/>
          <w:divBdr>
            <w:top w:val="none" w:sz="0" w:space="0" w:color="auto"/>
            <w:left w:val="none" w:sz="0" w:space="0" w:color="auto"/>
            <w:bottom w:val="none" w:sz="0" w:space="0" w:color="auto"/>
            <w:right w:val="none" w:sz="0" w:space="0" w:color="auto"/>
          </w:divBdr>
        </w:div>
        <w:div w:id="1504853056">
          <w:marLeft w:val="0"/>
          <w:marRight w:val="0"/>
          <w:marTop w:val="0"/>
          <w:marBottom w:val="0"/>
          <w:divBdr>
            <w:top w:val="none" w:sz="0" w:space="0" w:color="auto"/>
            <w:left w:val="none" w:sz="0" w:space="0" w:color="auto"/>
            <w:bottom w:val="none" w:sz="0" w:space="0" w:color="auto"/>
            <w:right w:val="none" w:sz="0" w:space="0" w:color="auto"/>
          </w:divBdr>
        </w:div>
        <w:div w:id="1531995751">
          <w:marLeft w:val="0"/>
          <w:marRight w:val="0"/>
          <w:marTop w:val="0"/>
          <w:marBottom w:val="0"/>
          <w:divBdr>
            <w:top w:val="none" w:sz="0" w:space="0" w:color="auto"/>
            <w:left w:val="none" w:sz="0" w:space="0" w:color="auto"/>
            <w:bottom w:val="none" w:sz="0" w:space="0" w:color="auto"/>
            <w:right w:val="none" w:sz="0" w:space="0" w:color="auto"/>
          </w:divBdr>
        </w:div>
        <w:div w:id="1578439006">
          <w:marLeft w:val="0"/>
          <w:marRight w:val="0"/>
          <w:marTop w:val="0"/>
          <w:marBottom w:val="0"/>
          <w:divBdr>
            <w:top w:val="none" w:sz="0" w:space="0" w:color="auto"/>
            <w:left w:val="none" w:sz="0" w:space="0" w:color="auto"/>
            <w:bottom w:val="none" w:sz="0" w:space="0" w:color="auto"/>
            <w:right w:val="none" w:sz="0" w:space="0" w:color="auto"/>
          </w:divBdr>
        </w:div>
        <w:div w:id="1630696334">
          <w:marLeft w:val="0"/>
          <w:marRight w:val="0"/>
          <w:marTop w:val="0"/>
          <w:marBottom w:val="0"/>
          <w:divBdr>
            <w:top w:val="none" w:sz="0" w:space="0" w:color="auto"/>
            <w:left w:val="none" w:sz="0" w:space="0" w:color="auto"/>
            <w:bottom w:val="none" w:sz="0" w:space="0" w:color="auto"/>
            <w:right w:val="none" w:sz="0" w:space="0" w:color="auto"/>
          </w:divBdr>
        </w:div>
        <w:div w:id="1702247263">
          <w:marLeft w:val="0"/>
          <w:marRight w:val="0"/>
          <w:marTop w:val="0"/>
          <w:marBottom w:val="0"/>
          <w:divBdr>
            <w:top w:val="none" w:sz="0" w:space="0" w:color="auto"/>
            <w:left w:val="none" w:sz="0" w:space="0" w:color="auto"/>
            <w:bottom w:val="none" w:sz="0" w:space="0" w:color="auto"/>
            <w:right w:val="none" w:sz="0" w:space="0" w:color="auto"/>
          </w:divBdr>
        </w:div>
        <w:div w:id="1760448471">
          <w:marLeft w:val="0"/>
          <w:marRight w:val="0"/>
          <w:marTop w:val="0"/>
          <w:marBottom w:val="0"/>
          <w:divBdr>
            <w:top w:val="none" w:sz="0" w:space="0" w:color="auto"/>
            <w:left w:val="none" w:sz="0" w:space="0" w:color="auto"/>
            <w:bottom w:val="none" w:sz="0" w:space="0" w:color="auto"/>
            <w:right w:val="none" w:sz="0" w:space="0" w:color="auto"/>
          </w:divBdr>
        </w:div>
        <w:div w:id="1778601583">
          <w:marLeft w:val="0"/>
          <w:marRight w:val="0"/>
          <w:marTop w:val="0"/>
          <w:marBottom w:val="0"/>
          <w:divBdr>
            <w:top w:val="none" w:sz="0" w:space="0" w:color="auto"/>
            <w:left w:val="none" w:sz="0" w:space="0" w:color="auto"/>
            <w:bottom w:val="none" w:sz="0" w:space="0" w:color="auto"/>
            <w:right w:val="none" w:sz="0" w:space="0" w:color="auto"/>
          </w:divBdr>
        </w:div>
        <w:div w:id="1902867797">
          <w:marLeft w:val="0"/>
          <w:marRight w:val="0"/>
          <w:marTop w:val="0"/>
          <w:marBottom w:val="0"/>
          <w:divBdr>
            <w:top w:val="none" w:sz="0" w:space="0" w:color="auto"/>
            <w:left w:val="none" w:sz="0" w:space="0" w:color="auto"/>
            <w:bottom w:val="none" w:sz="0" w:space="0" w:color="auto"/>
            <w:right w:val="none" w:sz="0" w:space="0" w:color="auto"/>
          </w:divBdr>
        </w:div>
        <w:div w:id="1909069534">
          <w:marLeft w:val="0"/>
          <w:marRight w:val="0"/>
          <w:marTop w:val="0"/>
          <w:marBottom w:val="0"/>
          <w:divBdr>
            <w:top w:val="none" w:sz="0" w:space="0" w:color="auto"/>
            <w:left w:val="none" w:sz="0" w:space="0" w:color="auto"/>
            <w:bottom w:val="none" w:sz="0" w:space="0" w:color="auto"/>
            <w:right w:val="none" w:sz="0" w:space="0" w:color="auto"/>
          </w:divBdr>
        </w:div>
        <w:div w:id="1981303745">
          <w:marLeft w:val="0"/>
          <w:marRight w:val="0"/>
          <w:marTop w:val="0"/>
          <w:marBottom w:val="0"/>
          <w:divBdr>
            <w:top w:val="none" w:sz="0" w:space="0" w:color="auto"/>
            <w:left w:val="none" w:sz="0" w:space="0" w:color="auto"/>
            <w:bottom w:val="none" w:sz="0" w:space="0" w:color="auto"/>
            <w:right w:val="none" w:sz="0" w:space="0" w:color="auto"/>
          </w:divBdr>
        </w:div>
        <w:div w:id="2088070860">
          <w:marLeft w:val="0"/>
          <w:marRight w:val="0"/>
          <w:marTop w:val="0"/>
          <w:marBottom w:val="0"/>
          <w:divBdr>
            <w:top w:val="none" w:sz="0" w:space="0" w:color="auto"/>
            <w:left w:val="none" w:sz="0" w:space="0" w:color="auto"/>
            <w:bottom w:val="none" w:sz="0" w:space="0" w:color="auto"/>
            <w:right w:val="none" w:sz="0" w:space="0" w:color="auto"/>
          </w:divBdr>
        </w:div>
      </w:divsChild>
    </w:div>
    <w:div w:id="135535430">
      <w:bodyDiv w:val="1"/>
      <w:marLeft w:val="0"/>
      <w:marRight w:val="0"/>
      <w:marTop w:val="0"/>
      <w:marBottom w:val="0"/>
      <w:divBdr>
        <w:top w:val="none" w:sz="0" w:space="0" w:color="auto"/>
        <w:left w:val="none" w:sz="0" w:space="0" w:color="auto"/>
        <w:bottom w:val="none" w:sz="0" w:space="0" w:color="auto"/>
        <w:right w:val="none" w:sz="0" w:space="0" w:color="auto"/>
      </w:divBdr>
    </w:div>
    <w:div w:id="142281091">
      <w:bodyDiv w:val="1"/>
      <w:marLeft w:val="0"/>
      <w:marRight w:val="0"/>
      <w:marTop w:val="0"/>
      <w:marBottom w:val="0"/>
      <w:divBdr>
        <w:top w:val="none" w:sz="0" w:space="0" w:color="auto"/>
        <w:left w:val="none" w:sz="0" w:space="0" w:color="auto"/>
        <w:bottom w:val="none" w:sz="0" w:space="0" w:color="auto"/>
        <w:right w:val="none" w:sz="0" w:space="0" w:color="auto"/>
      </w:divBdr>
    </w:div>
    <w:div w:id="171913530">
      <w:bodyDiv w:val="1"/>
      <w:marLeft w:val="0"/>
      <w:marRight w:val="0"/>
      <w:marTop w:val="0"/>
      <w:marBottom w:val="0"/>
      <w:divBdr>
        <w:top w:val="none" w:sz="0" w:space="0" w:color="auto"/>
        <w:left w:val="none" w:sz="0" w:space="0" w:color="auto"/>
        <w:bottom w:val="none" w:sz="0" w:space="0" w:color="auto"/>
        <w:right w:val="none" w:sz="0" w:space="0" w:color="auto"/>
      </w:divBdr>
    </w:div>
    <w:div w:id="327711213">
      <w:bodyDiv w:val="1"/>
      <w:marLeft w:val="0"/>
      <w:marRight w:val="0"/>
      <w:marTop w:val="0"/>
      <w:marBottom w:val="0"/>
      <w:divBdr>
        <w:top w:val="none" w:sz="0" w:space="0" w:color="auto"/>
        <w:left w:val="none" w:sz="0" w:space="0" w:color="auto"/>
        <w:bottom w:val="none" w:sz="0" w:space="0" w:color="auto"/>
        <w:right w:val="none" w:sz="0" w:space="0" w:color="auto"/>
      </w:divBdr>
    </w:div>
    <w:div w:id="358748283">
      <w:bodyDiv w:val="1"/>
      <w:marLeft w:val="0"/>
      <w:marRight w:val="0"/>
      <w:marTop w:val="0"/>
      <w:marBottom w:val="0"/>
      <w:divBdr>
        <w:top w:val="none" w:sz="0" w:space="0" w:color="auto"/>
        <w:left w:val="none" w:sz="0" w:space="0" w:color="auto"/>
        <w:bottom w:val="none" w:sz="0" w:space="0" w:color="auto"/>
        <w:right w:val="none" w:sz="0" w:space="0" w:color="auto"/>
      </w:divBdr>
    </w:div>
    <w:div w:id="374626729">
      <w:bodyDiv w:val="1"/>
      <w:marLeft w:val="0"/>
      <w:marRight w:val="0"/>
      <w:marTop w:val="0"/>
      <w:marBottom w:val="0"/>
      <w:divBdr>
        <w:top w:val="none" w:sz="0" w:space="0" w:color="auto"/>
        <w:left w:val="none" w:sz="0" w:space="0" w:color="auto"/>
        <w:bottom w:val="none" w:sz="0" w:space="0" w:color="auto"/>
        <w:right w:val="none" w:sz="0" w:space="0" w:color="auto"/>
      </w:divBdr>
    </w:div>
    <w:div w:id="433477210">
      <w:bodyDiv w:val="1"/>
      <w:marLeft w:val="0"/>
      <w:marRight w:val="0"/>
      <w:marTop w:val="0"/>
      <w:marBottom w:val="0"/>
      <w:divBdr>
        <w:top w:val="none" w:sz="0" w:space="0" w:color="auto"/>
        <w:left w:val="none" w:sz="0" w:space="0" w:color="auto"/>
        <w:bottom w:val="none" w:sz="0" w:space="0" w:color="auto"/>
        <w:right w:val="none" w:sz="0" w:space="0" w:color="auto"/>
      </w:divBdr>
    </w:div>
    <w:div w:id="440761651">
      <w:bodyDiv w:val="1"/>
      <w:marLeft w:val="0"/>
      <w:marRight w:val="0"/>
      <w:marTop w:val="0"/>
      <w:marBottom w:val="0"/>
      <w:divBdr>
        <w:top w:val="none" w:sz="0" w:space="0" w:color="auto"/>
        <w:left w:val="none" w:sz="0" w:space="0" w:color="auto"/>
        <w:bottom w:val="none" w:sz="0" w:space="0" w:color="auto"/>
        <w:right w:val="none" w:sz="0" w:space="0" w:color="auto"/>
      </w:divBdr>
    </w:div>
    <w:div w:id="444230263">
      <w:bodyDiv w:val="1"/>
      <w:marLeft w:val="0"/>
      <w:marRight w:val="0"/>
      <w:marTop w:val="0"/>
      <w:marBottom w:val="0"/>
      <w:divBdr>
        <w:top w:val="none" w:sz="0" w:space="0" w:color="auto"/>
        <w:left w:val="none" w:sz="0" w:space="0" w:color="auto"/>
        <w:bottom w:val="none" w:sz="0" w:space="0" w:color="auto"/>
        <w:right w:val="none" w:sz="0" w:space="0" w:color="auto"/>
      </w:divBdr>
    </w:div>
    <w:div w:id="451755236">
      <w:bodyDiv w:val="1"/>
      <w:marLeft w:val="0"/>
      <w:marRight w:val="0"/>
      <w:marTop w:val="0"/>
      <w:marBottom w:val="0"/>
      <w:divBdr>
        <w:top w:val="none" w:sz="0" w:space="0" w:color="auto"/>
        <w:left w:val="none" w:sz="0" w:space="0" w:color="auto"/>
        <w:bottom w:val="none" w:sz="0" w:space="0" w:color="auto"/>
        <w:right w:val="none" w:sz="0" w:space="0" w:color="auto"/>
      </w:divBdr>
    </w:div>
    <w:div w:id="463541317">
      <w:bodyDiv w:val="1"/>
      <w:marLeft w:val="0"/>
      <w:marRight w:val="0"/>
      <w:marTop w:val="0"/>
      <w:marBottom w:val="0"/>
      <w:divBdr>
        <w:top w:val="none" w:sz="0" w:space="0" w:color="auto"/>
        <w:left w:val="none" w:sz="0" w:space="0" w:color="auto"/>
        <w:bottom w:val="none" w:sz="0" w:space="0" w:color="auto"/>
        <w:right w:val="none" w:sz="0" w:space="0" w:color="auto"/>
      </w:divBdr>
    </w:div>
    <w:div w:id="475417224">
      <w:bodyDiv w:val="1"/>
      <w:marLeft w:val="0"/>
      <w:marRight w:val="0"/>
      <w:marTop w:val="0"/>
      <w:marBottom w:val="0"/>
      <w:divBdr>
        <w:top w:val="none" w:sz="0" w:space="0" w:color="auto"/>
        <w:left w:val="none" w:sz="0" w:space="0" w:color="auto"/>
        <w:bottom w:val="none" w:sz="0" w:space="0" w:color="auto"/>
        <w:right w:val="none" w:sz="0" w:space="0" w:color="auto"/>
      </w:divBdr>
    </w:div>
    <w:div w:id="478348021">
      <w:bodyDiv w:val="1"/>
      <w:marLeft w:val="0"/>
      <w:marRight w:val="0"/>
      <w:marTop w:val="0"/>
      <w:marBottom w:val="0"/>
      <w:divBdr>
        <w:top w:val="none" w:sz="0" w:space="0" w:color="auto"/>
        <w:left w:val="none" w:sz="0" w:space="0" w:color="auto"/>
        <w:bottom w:val="none" w:sz="0" w:space="0" w:color="auto"/>
        <w:right w:val="none" w:sz="0" w:space="0" w:color="auto"/>
      </w:divBdr>
    </w:div>
    <w:div w:id="490755809">
      <w:bodyDiv w:val="1"/>
      <w:marLeft w:val="0"/>
      <w:marRight w:val="0"/>
      <w:marTop w:val="0"/>
      <w:marBottom w:val="0"/>
      <w:divBdr>
        <w:top w:val="none" w:sz="0" w:space="0" w:color="auto"/>
        <w:left w:val="none" w:sz="0" w:space="0" w:color="auto"/>
        <w:bottom w:val="none" w:sz="0" w:space="0" w:color="auto"/>
        <w:right w:val="none" w:sz="0" w:space="0" w:color="auto"/>
      </w:divBdr>
      <w:divsChild>
        <w:div w:id="175773569">
          <w:marLeft w:val="0"/>
          <w:marRight w:val="0"/>
          <w:marTop w:val="0"/>
          <w:marBottom w:val="0"/>
          <w:divBdr>
            <w:top w:val="none" w:sz="0" w:space="0" w:color="auto"/>
            <w:left w:val="none" w:sz="0" w:space="0" w:color="auto"/>
            <w:bottom w:val="none" w:sz="0" w:space="0" w:color="auto"/>
            <w:right w:val="none" w:sz="0" w:space="0" w:color="auto"/>
          </w:divBdr>
        </w:div>
        <w:div w:id="211773244">
          <w:marLeft w:val="0"/>
          <w:marRight w:val="0"/>
          <w:marTop w:val="0"/>
          <w:marBottom w:val="0"/>
          <w:divBdr>
            <w:top w:val="none" w:sz="0" w:space="0" w:color="auto"/>
            <w:left w:val="none" w:sz="0" w:space="0" w:color="auto"/>
            <w:bottom w:val="none" w:sz="0" w:space="0" w:color="auto"/>
            <w:right w:val="none" w:sz="0" w:space="0" w:color="auto"/>
          </w:divBdr>
        </w:div>
        <w:div w:id="220363458">
          <w:marLeft w:val="0"/>
          <w:marRight w:val="0"/>
          <w:marTop w:val="0"/>
          <w:marBottom w:val="0"/>
          <w:divBdr>
            <w:top w:val="none" w:sz="0" w:space="0" w:color="auto"/>
            <w:left w:val="none" w:sz="0" w:space="0" w:color="auto"/>
            <w:bottom w:val="none" w:sz="0" w:space="0" w:color="auto"/>
            <w:right w:val="none" w:sz="0" w:space="0" w:color="auto"/>
          </w:divBdr>
        </w:div>
        <w:div w:id="264507462">
          <w:marLeft w:val="0"/>
          <w:marRight w:val="0"/>
          <w:marTop w:val="0"/>
          <w:marBottom w:val="0"/>
          <w:divBdr>
            <w:top w:val="none" w:sz="0" w:space="0" w:color="auto"/>
            <w:left w:val="none" w:sz="0" w:space="0" w:color="auto"/>
            <w:bottom w:val="none" w:sz="0" w:space="0" w:color="auto"/>
            <w:right w:val="none" w:sz="0" w:space="0" w:color="auto"/>
          </w:divBdr>
        </w:div>
        <w:div w:id="1197619750">
          <w:marLeft w:val="0"/>
          <w:marRight w:val="0"/>
          <w:marTop w:val="0"/>
          <w:marBottom w:val="0"/>
          <w:divBdr>
            <w:top w:val="none" w:sz="0" w:space="0" w:color="auto"/>
            <w:left w:val="none" w:sz="0" w:space="0" w:color="auto"/>
            <w:bottom w:val="none" w:sz="0" w:space="0" w:color="auto"/>
            <w:right w:val="none" w:sz="0" w:space="0" w:color="auto"/>
          </w:divBdr>
        </w:div>
        <w:div w:id="1418748368">
          <w:marLeft w:val="0"/>
          <w:marRight w:val="0"/>
          <w:marTop w:val="0"/>
          <w:marBottom w:val="0"/>
          <w:divBdr>
            <w:top w:val="none" w:sz="0" w:space="0" w:color="auto"/>
            <w:left w:val="none" w:sz="0" w:space="0" w:color="auto"/>
            <w:bottom w:val="none" w:sz="0" w:space="0" w:color="auto"/>
            <w:right w:val="none" w:sz="0" w:space="0" w:color="auto"/>
          </w:divBdr>
        </w:div>
        <w:div w:id="1685089525">
          <w:marLeft w:val="0"/>
          <w:marRight w:val="0"/>
          <w:marTop w:val="0"/>
          <w:marBottom w:val="0"/>
          <w:divBdr>
            <w:top w:val="none" w:sz="0" w:space="0" w:color="auto"/>
            <w:left w:val="none" w:sz="0" w:space="0" w:color="auto"/>
            <w:bottom w:val="none" w:sz="0" w:space="0" w:color="auto"/>
            <w:right w:val="none" w:sz="0" w:space="0" w:color="auto"/>
          </w:divBdr>
        </w:div>
      </w:divsChild>
    </w:div>
    <w:div w:id="518154604">
      <w:bodyDiv w:val="1"/>
      <w:marLeft w:val="0"/>
      <w:marRight w:val="0"/>
      <w:marTop w:val="0"/>
      <w:marBottom w:val="0"/>
      <w:divBdr>
        <w:top w:val="none" w:sz="0" w:space="0" w:color="auto"/>
        <w:left w:val="none" w:sz="0" w:space="0" w:color="auto"/>
        <w:bottom w:val="none" w:sz="0" w:space="0" w:color="auto"/>
        <w:right w:val="none" w:sz="0" w:space="0" w:color="auto"/>
      </w:divBdr>
    </w:div>
    <w:div w:id="534853784">
      <w:bodyDiv w:val="1"/>
      <w:marLeft w:val="0"/>
      <w:marRight w:val="0"/>
      <w:marTop w:val="0"/>
      <w:marBottom w:val="0"/>
      <w:divBdr>
        <w:top w:val="none" w:sz="0" w:space="0" w:color="auto"/>
        <w:left w:val="none" w:sz="0" w:space="0" w:color="auto"/>
        <w:bottom w:val="none" w:sz="0" w:space="0" w:color="auto"/>
        <w:right w:val="none" w:sz="0" w:space="0" w:color="auto"/>
      </w:divBdr>
      <w:divsChild>
        <w:div w:id="477386294">
          <w:marLeft w:val="0"/>
          <w:marRight w:val="0"/>
          <w:marTop w:val="240"/>
          <w:marBottom w:val="96"/>
          <w:divBdr>
            <w:top w:val="none" w:sz="0" w:space="0" w:color="auto"/>
            <w:left w:val="none" w:sz="0" w:space="0" w:color="auto"/>
            <w:bottom w:val="none" w:sz="0" w:space="0" w:color="auto"/>
            <w:right w:val="none" w:sz="0" w:space="0" w:color="auto"/>
          </w:divBdr>
        </w:div>
        <w:div w:id="472675764">
          <w:marLeft w:val="0"/>
          <w:marRight w:val="0"/>
          <w:marTop w:val="240"/>
          <w:marBottom w:val="96"/>
          <w:divBdr>
            <w:top w:val="none" w:sz="0" w:space="0" w:color="auto"/>
            <w:left w:val="none" w:sz="0" w:space="0" w:color="auto"/>
            <w:bottom w:val="none" w:sz="0" w:space="0" w:color="auto"/>
            <w:right w:val="none" w:sz="0" w:space="0" w:color="auto"/>
          </w:divBdr>
        </w:div>
      </w:divsChild>
    </w:div>
    <w:div w:id="542980462">
      <w:bodyDiv w:val="1"/>
      <w:marLeft w:val="0"/>
      <w:marRight w:val="0"/>
      <w:marTop w:val="0"/>
      <w:marBottom w:val="0"/>
      <w:divBdr>
        <w:top w:val="none" w:sz="0" w:space="0" w:color="auto"/>
        <w:left w:val="none" w:sz="0" w:space="0" w:color="auto"/>
        <w:bottom w:val="none" w:sz="0" w:space="0" w:color="auto"/>
        <w:right w:val="none" w:sz="0" w:space="0" w:color="auto"/>
      </w:divBdr>
    </w:div>
    <w:div w:id="571160586">
      <w:bodyDiv w:val="1"/>
      <w:marLeft w:val="0"/>
      <w:marRight w:val="0"/>
      <w:marTop w:val="0"/>
      <w:marBottom w:val="0"/>
      <w:divBdr>
        <w:top w:val="none" w:sz="0" w:space="0" w:color="auto"/>
        <w:left w:val="none" w:sz="0" w:space="0" w:color="auto"/>
        <w:bottom w:val="none" w:sz="0" w:space="0" w:color="auto"/>
        <w:right w:val="none" w:sz="0" w:space="0" w:color="auto"/>
      </w:divBdr>
    </w:div>
    <w:div w:id="609970984">
      <w:bodyDiv w:val="1"/>
      <w:marLeft w:val="0"/>
      <w:marRight w:val="0"/>
      <w:marTop w:val="0"/>
      <w:marBottom w:val="0"/>
      <w:divBdr>
        <w:top w:val="none" w:sz="0" w:space="0" w:color="auto"/>
        <w:left w:val="none" w:sz="0" w:space="0" w:color="auto"/>
        <w:bottom w:val="none" w:sz="0" w:space="0" w:color="auto"/>
        <w:right w:val="none" w:sz="0" w:space="0" w:color="auto"/>
      </w:divBdr>
    </w:div>
    <w:div w:id="620763401">
      <w:bodyDiv w:val="1"/>
      <w:marLeft w:val="0"/>
      <w:marRight w:val="0"/>
      <w:marTop w:val="0"/>
      <w:marBottom w:val="0"/>
      <w:divBdr>
        <w:top w:val="none" w:sz="0" w:space="0" w:color="auto"/>
        <w:left w:val="none" w:sz="0" w:space="0" w:color="auto"/>
        <w:bottom w:val="none" w:sz="0" w:space="0" w:color="auto"/>
        <w:right w:val="none" w:sz="0" w:space="0" w:color="auto"/>
      </w:divBdr>
    </w:div>
    <w:div w:id="635843651">
      <w:bodyDiv w:val="1"/>
      <w:marLeft w:val="0"/>
      <w:marRight w:val="0"/>
      <w:marTop w:val="0"/>
      <w:marBottom w:val="0"/>
      <w:divBdr>
        <w:top w:val="none" w:sz="0" w:space="0" w:color="auto"/>
        <w:left w:val="none" w:sz="0" w:space="0" w:color="auto"/>
        <w:bottom w:val="none" w:sz="0" w:space="0" w:color="auto"/>
        <w:right w:val="none" w:sz="0" w:space="0" w:color="auto"/>
      </w:divBdr>
    </w:div>
    <w:div w:id="638807767">
      <w:bodyDiv w:val="1"/>
      <w:marLeft w:val="0"/>
      <w:marRight w:val="0"/>
      <w:marTop w:val="0"/>
      <w:marBottom w:val="0"/>
      <w:divBdr>
        <w:top w:val="none" w:sz="0" w:space="0" w:color="auto"/>
        <w:left w:val="none" w:sz="0" w:space="0" w:color="auto"/>
        <w:bottom w:val="none" w:sz="0" w:space="0" w:color="auto"/>
        <w:right w:val="none" w:sz="0" w:space="0" w:color="auto"/>
      </w:divBdr>
    </w:div>
    <w:div w:id="641429666">
      <w:bodyDiv w:val="1"/>
      <w:marLeft w:val="0"/>
      <w:marRight w:val="0"/>
      <w:marTop w:val="0"/>
      <w:marBottom w:val="0"/>
      <w:divBdr>
        <w:top w:val="none" w:sz="0" w:space="0" w:color="auto"/>
        <w:left w:val="none" w:sz="0" w:space="0" w:color="auto"/>
        <w:bottom w:val="none" w:sz="0" w:space="0" w:color="auto"/>
        <w:right w:val="none" w:sz="0" w:space="0" w:color="auto"/>
      </w:divBdr>
    </w:div>
    <w:div w:id="650643031">
      <w:bodyDiv w:val="1"/>
      <w:marLeft w:val="0"/>
      <w:marRight w:val="0"/>
      <w:marTop w:val="0"/>
      <w:marBottom w:val="0"/>
      <w:divBdr>
        <w:top w:val="none" w:sz="0" w:space="0" w:color="auto"/>
        <w:left w:val="none" w:sz="0" w:space="0" w:color="auto"/>
        <w:bottom w:val="none" w:sz="0" w:space="0" w:color="auto"/>
        <w:right w:val="none" w:sz="0" w:space="0" w:color="auto"/>
      </w:divBdr>
    </w:div>
    <w:div w:id="659116040">
      <w:bodyDiv w:val="1"/>
      <w:marLeft w:val="0"/>
      <w:marRight w:val="0"/>
      <w:marTop w:val="0"/>
      <w:marBottom w:val="0"/>
      <w:divBdr>
        <w:top w:val="none" w:sz="0" w:space="0" w:color="auto"/>
        <w:left w:val="none" w:sz="0" w:space="0" w:color="auto"/>
        <w:bottom w:val="none" w:sz="0" w:space="0" w:color="auto"/>
        <w:right w:val="none" w:sz="0" w:space="0" w:color="auto"/>
      </w:divBdr>
    </w:div>
    <w:div w:id="662590851">
      <w:bodyDiv w:val="1"/>
      <w:marLeft w:val="0"/>
      <w:marRight w:val="0"/>
      <w:marTop w:val="0"/>
      <w:marBottom w:val="0"/>
      <w:divBdr>
        <w:top w:val="none" w:sz="0" w:space="0" w:color="auto"/>
        <w:left w:val="none" w:sz="0" w:space="0" w:color="auto"/>
        <w:bottom w:val="none" w:sz="0" w:space="0" w:color="auto"/>
        <w:right w:val="none" w:sz="0" w:space="0" w:color="auto"/>
      </w:divBdr>
    </w:div>
    <w:div w:id="711348189">
      <w:bodyDiv w:val="1"/>
      <w:marLeft w:val="0"/>
      <w:marRight w:val="0"/>
      <w:marTop w:val="0"/>
      <w:marBottom w:val="0"/>
      <w:divBdr>
        <w:top w:val="none" w:sz="0" w:space="0" w:color="auto"/>
        <w:left w:val="none" w:sz="0" w:space="0" w:color="auto"/>
        <w:bottom w:val="none" w:sz="0" w:space="0" w:color="auto"/>
        <w:right w:val="none" w:sz="0" w:space="0" w:color="auto"/>
      </w:divBdr>
    </w:div>
    <w:div w:id="788934724">
      <w:bodyDiv w:val="1"/>
      <w:marLeft w:val="0"/>
      <w:marRight w:val="0"/>
      <w:marTop w:val="0"/>
      <w:marBottom w:val="0"/>
      <w:divBdr>
        <w:top w:val="none" w:sz="0" w:space="0" w:color="auto"/>
        <w:left w:val="none" w:sz="0" w:space="0" w:color="auto"/>
        <w:bottom w:val="none" w:sz="0" w:space="0" w:color="auto"/>
        <w:right w:val="none" w:sz="0" w:space="0" w:color="auto"/>
      </w:divBdr>
    </w:div>
    <w:div w:id="827552714">
      <w:bodyDiv w:val="1"/>
      <w:marLeft w:val="0"/>
      <w:marRight w:val="0"/>
      <w:marTop w:val="0"/>
      <w:marBottom w:val="0"/>
      <w:divBdr>
        <w:top w:val="none" w:sz="0" w:space="0" w:color="auto"/>
        <w:left w:val="none" w:sz="0" w:space="0" w:color="auto"/>
        <w:bottom w:val="none" w:sz="0" w:space="0" w:color="auto"/>
        <w:right w:val="none" w:sz="0" w:space="0" w:color="auto"/>
      </w:divBdr>
    </w:div>
    <w:div w:id="830412238">
      <w:bodyDiv w:val="1"/>
      <w:marLeft w:val="0"/>
      <w:marRight w:val="0"/>
      <w:marTop w:val="0"/>
      <w:marBottom w:val="0"/>
      <w:divBdr>
        <w:top w:val="none" w:sz="0" w:space="0" w:color="auto"/>
        <w:left w:val="none" w:sz="0" w:space="0" w:color="auto"/>
        <w:bottom w:val="none" w:sz="0" w:space="0" w:color="auto"/>
        <w:right w:val="none" w:sz="0" w:space="0" w:color="auto"/>
      </w:divBdr>
    </w:div>
    <w:div w:id="860627789">
      <w:bodyDiv w:val="1"/>
      <w:marLeft w:val="0"/>
      <w:marRight w:val="0"/>
      <w:marTop w:val="0"/>
      <w:marBottom w:val="0"/>
      <w:divBdr>
        <w:top w:val="none" w:sz="0" w:space="0" w:color="auto"/>
        <w:left w:val="none" w:sz="0" w:space="0" w:color="auto"/>
        <w:bottom w:val="none" w:sz="0" w:space="0" w:color="auto"/>
        <w:right w:val="none" w:sz="0" w:space="0" w:color="auto"/>
      </w:divBdr>
    </w:div>
    <w:div w:id="881206662">
      <w:bodyDiv w:val="1"/>
      <w:marLeft w:val="0"/>
      <w:marRight w:val="0"/>
      <w:marTop w:val="0"/>
      <w:marBottom w:val="0"/>
      <w:divBdr>
        <w:top w:val="none" w:sz="0" w:space="0" w:color="auto"/>
        <w:left w:val="none" w:sz="0" w:space="0" w:color="auto"/>
        <w:bottom w:val="none" w:sz="0" w:space="0" w:color="auto"/>
        <w:right w:val="none" w:sz="0" w:space="0" w:color="auto"/>
      </w:divBdr>
    </w:div>
    <w:div w:id="966811516">
      <w:bodyDiv w:val="1"/>
      <w:marLeft w:val="0"/>
      <w:marRight w:val="0"/>
      <w:marTop w:val="0"/>
      <w:marBottom w:val="0"/>
      <w:divBdr>
        <w:top w:val="none" w:sz="0" w:space="0" w:color="auto"/>
        <w:left w:val="none" w:sz="0" w:space="0" w:color="auto"/>
        <w:bottom w:val="none" w:sz="0" w:space="0" w:color="auto"/>
        <w:right w:val="none" w:sz="0" w:space="0" w:color="auto"/>
      </w:divBdr>
    </w:div>
    <w:div w:id="979768862">
      <w:bodyDiv w:val="1"/>
      <w:marLeft w:val="0"/>
      <w:marRight w:val="0"/>
      <w:marTop w:val="0"/>
      <w:marBottom w:val="0"/>
      <w:divBdr>
        <w:top w:val="none" w:sz="0" w:space="0" w:color="auto"/>
        <w:left w:val="none" w:sz="0" w:space="0" w:color="auto"/>
        <w:bottom w:val="none" w:sz="0" w:space="0" w:color="auto"/>
        <w:right w:val="none" w:sz="0" w:space="0" w:color="auto"/>
      </w:divBdr>
    </w:div>
    <w:div w:id="999237541">
      <w:bodyDiv w:val="1"/>
      <w:marLeft w:val="0"/>
      <w:marRight w:val="0"/>
      <w:marTop w:val="0"/>
      <w:marBottom w:val="0"/>
      <w:divBdr>
        <w:top w:val="none" w:sz="0" w:space="0" w:color="auto"/>
        <w:left w:val="none" w:sz="0" w:space="0" w:color="auto"/>
        <w:bottom w:val="none" w:sz="0" w:space="0" w:color="auto"/>
        <w:right w:val="none" w:sz="0" w:space="0" w:color="auto"/>
      </w:divBdr>
    </w:div>
    <w:div w:id="1013068382">
      <w:bodyDiv w:val="1"/>
      <w:marLeft w:val="0"/>
      <w:marRight w:val="0"/>
      <w:marTop w:val="0"/>
      <w:marBottom w:val="0"/>
      <w:divBdr>
        <w:top w:val="none" w:sz="0" w:space="0" w:color="auto"/>
        <w:left w:val="none" w:sz="0" w:space="0" w:color="auto"/>
        <w:bottom w:val="none" w:sz="0" w:space="0" w:color="auto"/>
        <w:right w:val="none" w:sz="0" w:space="0" w:color="auto"/>
      </w:divBdr>
    </w:div>
    <w:div w:id="1015838468">
      <w:bodyDiv w:val="1"/>
      <w:marLeft w:val="0"/>
      <w:marRight w:val="0"/>
      <w:marTop w:val="0"/>
      <w:marBottom w:val="0"/>
      <w:divBdr>
        <w:top w:val="none" w:sz="0" w:space="0" w:color="auto"/>
        <w:left w:val="none" w:sz="0" w:space="0" w:color="auto"/>
        <w:bottom w:val="none" w:sz="0" w:space="0" w:color="auto"/>
        <w:right w:val="none" w:sz="0" w:space="0" w:color="auto"/>
      </w:divBdr>
    </w:div>
    <w:div w:id="1032339033">
      <w:bodyDiv w:val="1"/>
      <w:marLeft w:val="0"/>
      <w:marRight w:val="0"/>
      <w:marTop w:val="0"/>
      <w:marBottom w:val="0"/>
      <w:divBdr>
        <w:top w:val="none" w:sz="0" w:space="0" w:color="auto"/>
        <w:left w:val="none" w:sz="0" w:space="0" w:color="auto"/>
        <w:bottom w:val="none" w:sz="0" w:space="0" w:color="auto"/>
        <w:right w:val="none" w:sz="0" w:space="0" w:color="auto"/>
      </w:divBdr>
    </w:div>
    <w:div w:id="1035084562">
      <w:bodyDiv w:val="1"/>
      <w:marLeft w:val="0"/>
      <w:marRight w:val="0"/>
      <w:marTop w:val="0"/>
      <w:marBottom w:val="0"/>
      <w:divBdr>
        <w:top w:val="none" w:sz="0" w:space="0" w:color="auto"/>
        <w:left w:val="none" w:sz="0" w:space="0" w:color="auto"/>
        <w:bottom w:val="none" w:sz="0" w:space="0" w:color="auto"/>
        <w:right w:val="none" w:sz="0" w:space="0" w:color="auto"/>
      </w:divBdr>
    </w:div>
    <w:div w:id="1037437753">
      <w:bodyDiv w:val="1"/>
      <w:marLeft w:val="0"/>
      <w:marRight w:val="0"/>
      <w:marTop w:val="0"/>
      <w:marBottom w:val="0"/>
      <w:divBdr>
        <w:top w:val="none" w:sz="0" w:space="0" w:color="auto"/>
        <w:left w:val="none" w:sz="0" w:space="0" w:color="auto"/>
        <w:bottom w:val="none" w:sz="0" w:space="0" w:color="auto"/>
        <w:right w:val="none" w:sz="0" w:space="0" w:color="auto"/>
      </w:divBdr>
    </w:div>
    <w:div w:id="1037850389">
      <w:bodyDiv w:val="1"/>
      <w:marLeft w:val="0"/>
      <w:marRight w:val="0"/>
      <w:marTop w:val="0"/>
      <w:marBottom w:val="0"/>
      <w:divBdr>
        <w:top w:val="none" w:sz="0" w:space="0" w:color="auto"/>
        <w:left w:val="none" w:sz="0" w:space="0" w:color="auto"/>
        <w:bottom w:val="none" w:sz="0" w:space="0" w:color="auto"/>
        <w:right w:val="none" w:sz="0" w:space="0" w:color="auto"/>
      </w:divBdr>
    </w:div>
    <w:div w:id="1079713777">
      <w:bodyDiv w:val="1"/>
      <w:marLeft w:val="0"/>
      <w:marRight w:val="0"/>
      <w:marTop w:val="0"/>
      <w:marBottom w:val="0"/>
      <w:divBdr>
        <w:top w:val="none" w:sz="0" w:space="0" w:color="auto"/>
        <w:left w:val="none" w:sz="0" w:space="0" w:color="auto"/>
        <w:bottom w:val="none" w:sz="0" w:space="0" w:color="auto"/>
        <w:right w:val="none" w:sz="0" w:space="0" w:color="auto"/>
      </w:divBdr>
    </w:div>
    <w:div w:id="1145319842">
      <w:bodyDiv w:val="1"/>
      <w:marLeft w:val="0"/>
      <w:marRight w:val="0"/>
      <w:marTop w:val="0"/>
      <w:marBottom w:val="0"/>
      <w:divBdr>
        <w:top w:val="none" w:sz="0" w:space="0" w:color="auto"/>
        <w:left w:val="none" w:sz="0" w:space="0" w:color="auto"/>
        <w:bottom w:val="none" w:sz="0" w:space="0" w:color="auto"/>
        <w:right w:val="none" w:sz="0" w:space="0" w:color="auto"/>
      </w:divBdr>
    </w:div>
    <w:div w:id="1203634320">
      <w:bodyDiv w:val="1"/>
      <w:marLeft w:val="0"/>
      <w:marRight w:val="0"/>
      <w:marTop w:val="0"/>
      <w:marBottom w:val="0"/>
      <w:divBdr>
        <w:top w:val="none" w:sz="0" w:space="0" w:color="auto"/>
        <w:left w:val="none" w:sz="0" w:space="0" w:color="auto"/>
        <w:bottom w:val="none" w:sz="0" w:space="0" w:color="auto"/>
        <w:right w:val="none" w:sz="0" w:space="0" w:color="auto"/>
      </w:divBdr>
    </w:div>
    <w:div w:id="1224297025">
      <w:bodyDiv w:val="1"/>
      <w:marLeft w:val="0"/>
      <w:marRight w:val="0"/>
      <w:marTop w:val="0"/>
      <w:marBottom w:val="0"/>
      <w:divBdr>
        <w:top w:val="none" w:sz="0" w:space="0" w:color="auto"/>
        <w:left w:val="none" w:sz="0" w:space="0" w:color="auto"/>
        <w:bottom w:val="none" w:sz="0" w:space="0" w:color="auto"/>
        <w:right w:val="none" w:sz="0" w:space="0" w:color="auto"/>
      </w:divBdr>
    </w:div>
    <w:div w:id="1254701910">
      <w:bodyDiv w:val="1"/>
      <w:marLeft w:val="0"/>
      <w:marRight w:val="0"/>
      <w:marTop w:val="0"/>
      <w:marBottom w:val="0"/>
      <w:divBdr>
        <w:top w:val="none" w:sz="0" w:space="0" w:color="auto"/>
        <w:left w:val="none" w:sz="0" w:space="0" w:color="auto"/>
        <w:bottom w:val="none" w:sz="0" w:space="0" w:color="auto"/>
        <w:right w:val="none" w:sz="0" w:space="0" w:color="auto"/>
      </w:divBdr>
    </w:div>
    <w:div w:id="1255282641">
      <w:bodyDiv w:val="1"/>
      <w:marLeft w:val="0"/>
      <w:marRight w:val="0"/>
      <w:marTop w:val="0"/>
      <w:marBottom w:val="0"/>
      <w:divBdr>
        <w:top w:val="none" w:sz="0" w:space="0" w:color="auto"/>
        <w:left w:val="none" w:sz="0" w:space="0" w:color="auto"/>
        <w:bottom w:val="none" w:sz="0" w:space="0" w:color="auto"/>
        <w:right w:val="none" w:sz="0" w:space="0" w:color="auto"/>
      </w:divBdr>
    </w:div>
    <w:div w:id="1385637056">
      <w:bodyDiv w:val="1"/>
      <w:marLeft w:val="0"/>
      <w:marRight w:val="0"/>
      <w:marTop w:val="0"/>
      <w:marBottom w:val="0"/>
      <w:divBdr>
        <w:top w:val="none" w:sz="0" w:space="0" w:color="auto"/>
        <w:left w:val="none" w:sz="0" w:space="0" w:color="auto"/>
        <w:bottom w:val="none" w:sz="0" w:space="0" w:color="auto"/>
        <w:right w:val="none" w:sz="0" w:space="0" w:color="auto"/>
      </w:divBdr>
    </w:div>
    <w:div w:id="1404795158">
      <w:bodyDiv w:val="1"/>
      <w:marLeft w:val="0"/>
      <w:marRight w:val="0"/>
      <w:marTop w:val="0"/>
      <w:marBottom w:val="0"/>
      <w:divBdr>
        <w:top w:val="none" w:sz="0" w:space="0" w:color="auto"/>
        <w:left w:val="none" w:sz="0" w:space="0" w:color="auto"/>
        <w:bottom w:val="none" w:sz="0" w:space="0" w:color="auto"/>
        <w:right w:val="none" w:sz="0" w:space="0" w:color="auto"/>
      </w:divBdr>
    </w:div>
    <w:div w:id="1460995188">
      <w:bodyDiv w:val="1"/>
      <w:marLeft w:val="0"/>
      <w:marRight w:val="0"/>
      <w:marTop w:val="0"/>
      <w:marBottom w:val="0"/>
      <w:divBdr>
        <w:top w:val="none" w:sz="0" w:space="0" w:color="auto"/>
        <w:left w:val="none" w:sz="0" w:space="0" w:color="auto"/>
        <w:bottom w:val="none" w:sz="0" w:space="0" w:color="auto"/>
        <w:right w:val="none" w:sz="0" w:space="0" w:color="auto"/>
      </w:divBdr>
    </w:div>
    <w:div w:id="1481077358">
      <w:bodyDiv w:val="1"/>
      <w:marLeft w:val="0"/>
      <w:marRight w:val="0"/>
      <w:marTop w:val="0"/>
      <w:marBottom w:val="0"/>
      <w:divBdr>
        <w:top w:val="none" w:sz="0" w:space="0" w:color="auto"/>
        <w:left w:val="none" w:sz="0" w:space="0" w:color="auto"/>
        <w:bottom w:val="none" w:sz="0" w:space="0" w:color="auto"/>
        <w:right w:val="none" w:sz="0" w:space="0" w:color="auto"/>
      </w:divBdr>
    </w:div>
    <w:div w:id="1488087094">
      <w:bodyDiv w:val="1"/>
      <w:marLeft w:val="0"/>
      <w:marRight w:val="0"/>
      <w:marTop w:val="0"/>
      <w:marBottom w:val="0"/>
      <w:divBdr>
        <w:top w:val="none" w:sz="0" w:space="0" w:color="auto"/>
        <w:left w:val="none" w:sz="0" w:space="0" w:color="auto"/>
        <w:bottom w:val="none" w:sz="0" w:space="0" w:color="auto"/>
        <w:right w:val="none" w:sz="0" w:space="0" w:color="auto"/>
      </w:divBdr>
    </w:div>
    <w:div w:id="1490707984">
      <w:bodyDiv w:val="1"/>
      <w:marLeft w:val="0"/>
      <w:marRight w:val="0"/>
      <w:marTop w:val="0"/>
      <w:marBottom w:val="0"/>
      <w:divBdr>
        <w:top w:val="none" w:sz="0" w:space="0" w:color="auto"/>
        <w:left w:val="none" w:sz="0" w:space="0" w:color="auto"/>
        <w:bottom w:val="none" w:sz="0" w:space="0" w:color="auto"/>
        <w:right w:val="none" w:sz="0" w:space="0" w:color="auto"/>
      </w:divBdr>
    </w:div>
    <w:div w:id="1502621308">
      <w:bodyDiv w:val="1"/>
      <w:marLeft w:val="0"/>
      <w:marRight w:val="0"/>
      <w:marTop w:val="0"/>
      <w:marBottom w:val="0"/>
      <w:divBdr>
        <w:top w:val="none" w:sz="0" w:space="0" w:color="auto"/>
        <w:left w:val="none" w:sz="0" w:space="0" w:color="auto"/>
        <w:bottom w:val="none" w:sz="0" w:space="0" w:color="auto"/>
        <w:right w:val="none" w:sz="0" w:space="0" w:color="auto"/>
      </w:divBdr>
    </w:div>
    <w:div w:id="1503817866">
      <w:bodyDiv w:val="1"/>
      <w:marLeft w:val="0"/>
      <w:marRight w:val="0"/>
      <w:marTop w:val="0"/>
      <w:marBottom w:val="0"/>
      <w:divBdr>
        <w:top w:val="none" w:sz="0" w:space="0" w:color="auto"/>
        <w:left w:val="none" w:sz="0" w:space="0" w:color="auto"/>
        <w:bottom w:val="none" w:sz="0" w:space="0" w:color="auto"/>
        <w:right w:val="none" w:sz="0" w:space="0" w:color="auto"/>
      </w:divBdr>
    </w:div>
    <w:div w:id="1522670907">
      <w:bodyDiv w:val="1"/>
      <w:marLeft w:val="0"/>
      <w:marRight w:val="0"/>
      <w:marTop w:val="0"/>
      <w:marBottom w:val="0"/>
      <w:divBdr>
        <w:top w:val="none" w:sz="0" w:space="0" w:color="auto"/>
        <w:left w:val="none" w:sz="0" w:space="0" w:color="auto"/>
        <w:bottom w:val="none" w:sz="0" w:space="0" w:color="auto"/>
        <w:right w:val="none" w:sz="0" w:space="0" w:color="auto"/>
      </w:divBdr>
    </w:div>
    <w:div w:id="1542278743">
      <w:bodyDiv w:val="1"/>
      <w:marLeft w:val="0"/>
      <w:marRight w:val="0"/>
      <w:marTop w:val="0"/>
      <w:marBottom w:val="0"/>
      <w:divBdr>
        <w:top w:val="none" w:sz="0" w:space="0" w:color="auto"/>
        <w:left w:val="none" w:sz="0" w:space="0" w:color="auto"/>
        <w:bottom w:val="none" w:sz="0" w:space="0" w:color="auto"/>
        <w:right w:val="none" w:sz="0" w:space="0" w:color="auto"/>
      </w:divBdr>
    </w:div>
    <w:div w:id="1615555772">
      <w:bodyDiv w:val="1"/>
      <w:marLeft w:val="0"/>
      <w:marRight w:val="0"/>
      <w:marTop w:val="0"/>
      <w:marBottom w:val="0"/>
      <w:divBdr>
        <w:top w:val="none" w:sz="0" w:space="0" w:color="auto"/>
        <w:left w:val="none" w:sz="0" w:space="0" w:color="auto"/>
        <w:bottom w:val="none" w:sz="0" w:space="0" w:color="auto"/>
        <w:right w:val="none" w:sz="0" w:space="0" w:color="auto"/>
      </w:divBdr>
    </w:div>
    <w:div w:id="1620718765">
      <w:bodyDiv w:val="1"/>
      <w:marLeft w:val="0"/>
      <w:marRight w:val="0"/>
      <w:marTop w:val="0"/>
      <w:marBottom w:val="0"/>
      <w:divBdr>
        <w:top w:val="none" w:sz="0" w:space="0" w:color="auto"/>
        <w:left w:val="none" w:sz="0" w:space="0" w:color="auto"/>
        <w:bottom w:val="none" w:sz="0" w:space="0" w:color="auto"/>
        <w:right w:val="none" w:sz="0" w:space="0" w:color="auto"/>
      </w:divBdr>
      <w:divsChild>
        <w:div w:id="65228311">
          <w:marLeft w:val="547"/>
          <w:marRight w:val="0"/>
          <w:marTop w:val="0"/>
          <w:marBottom w:val="0"/>
          <w:divBdr>
            <w:top w:val="none" w:sz="0" w:space="0" w:color="auto"/>
            <w:left w:val="none" w:sz="0" w:space="0" w:color="auto"/>
            <w:bottom w:val="none" w:sz="0" w:space="0" w:color="auto"/>
            <w:right w:val="none" w:sz="0" w:space="0" w:color="auto"/>
          </w:divBdr>
        </w:div>
      </w:divsChild>
    </w:div>
    <w:div w:id="1626739709">
      <w:bodyDiv w:val="1"/>
      <w:marLeft w:val="0"/>
      <w:marRight w:val="0"/>
      <w:marTop w:val="0"/>
      <w:marBottom w:val="0"/>
      <w:divBdr>
        <w:top w:val="none" w:sz="0" w:space="0" w:color="auto"/>
        <w:left w:val="none" w:sz="0" w:space="0" w:color="auto"/>
        <w:bottom w:val="none" w:sz="0" w:space="0" w:color="auto"/>
        <w:right w:val="none" w:sz="0" w:space="0" w:color="auto"/>
      </w:divBdr>
    </w:div>
    <w:div w:id="1672100990">
      <w:bodyDiv w:val="1"/>
      <w:marLeft w:val="0"/>
      <w:marRight w:val="0"/>
      <w:marTop w:val="0"/>
      <w:marBottom w:val="0"/>
      <w:divBdr>
        <w:top w:val="none" w:sz="0" w:space="0" w:color="auto"/>
        <w:left w:val="none" w:sz="0" w:space="0" w:color="auto"/>
        <w:bottom w:val="none" w:sz="0" w:space="0" w:color="auto"/>
        <w:right w:val="none" w:sz="0" w:space="0" w:color="auto"/>
      </w:divBdr>
    </w:div>
    <w:div w:id="1678994133">
      <w:bodyDiv w:val="1"/>
      <w:marLeft w:val="0"/>
      <w:marRight w:val="0"/>
      <w:marTop w:val="0"/>
      <w:marBottom w:val="0"/>
      <w:divBdr>
        <w:top w:val="none" w:sz="0" w:space="0" w:color="auto"/>
        <w:left w:val="none" w:sz="0" w:space="0" w:color="auto"/>
        <w:bottom w:val="none" w:sz="0" w:space="0" w:color="auto"/>
        <w:right w:val="none" w:sz="0" w:space="0" w:color="auto"/>
      </w:divBdr>
    </w:div>
    <w:div w:id="1700931580">
      <w:bodyDiv w:val="1"/>
      <w:marLeft w:val="0"/>
      <w:marRight w:val="0"/>
      <w:marTop w:val="0"/>
      <w:marBottom w:val="0"/>
      <w:divBdr>
        <w:top w:val="none" w:sz="0" w:space="0" w:color="auto"/>
        <w:left w:val="none" w:sz="0" w:space="0" w:color="auto"/>
        <w:bottom w:val="none" w:sz="0" w:space="0" w:color="auto"/>
        <w:right w:val="none" w:sz="0" w:space="0" w:color="auto"/>
      </w:divBdr>
    </w:div>
    <w:div w:id="1757703207">
      <w:bodyDiv w:val="1"/>
      <w:marLeft w:val="0"/>
      <w:marRight w:val="0"/>
      <w:marTop w:val="0"/>
      <w:marBottom w:val="0"/>
      <w:divBdr>
        <w:top w:val="none" w:sz="0" w:space="0" w:color="auto"/>
        <w:left w:val="none" w:sz="0" w:space="0" w:color="auto"/>
        <w:bottom w:val="none" w:sz="0" w:space="0" w:color="auto"/>
        <w:right w:val="none" w:sz="0" w:space="0" w:color="auto"/>
      </w:divBdr>
    </w:div>
    <w:div w:id="1759138546">
      <w:bodyDiv w:val="1"/>
      <w:marLeft w:val="0"/>
      <w:marRight w:val="0"/>
      <w:marTop w:val="0"/>
      <w:marBottom w:val="0"/>
      <w:divBdr>
        <w:top w:val="none" w:sz="0" w:space="0" w:color="auto"/>
        <w:left w:val="none" w:sz="0" w:space="0" w:color="auto"/>
        <w:bottom w:val="none" w:sz="0" w:space="0" w:color="auto"/>
        <w:right w:val="none" w:sz="0" w:space="0" w:color="auto"/>
      </w:divBdr>
    </w:div>
    <w:div w:id="1800999676">
      <w:bodyDiv w:val="1"/>
      <w:marLeft w:val="0"/>
      <w:marRight w:val="0"/>
      <w:marTop w:val="0"/>
      <w:marBottom w:val="0"/>
      <w:divBdr>
        <w:top w:val="none" w:sz="0" w:space="0" w:color="auto"/>
        <w:left w:val="none" w:sz="0" w:space="0" w:color="auto"/>
        <w:bottom w:val="none" w:sz="0" w:space="0" w:color="auto"/>
        <w:right w:val="none" w:sz="0" w:space="0" w:color="auto"/>
      </w:divBdr>
    </w:div>
    <w:div w:id="1820656688">
      <w:bodyDiv w:val="1"/>
      <w:marLeft w:val="0"/>
      <w:marRight w:val="0"/>
      <w:marTop w:val="0"/>
      <w:marBottom w:val="0"/>
      <w:divBdr>
        <w:top w:val="none" w:sz="0" w:space="0" w:color="auto"/>
        <w:left w:val="none" w:sz="0" w:space="0" w:color="auto"/>
        <w:bottom w:val="none" w:sz="0" w:space="0" w:color="auto"/>
        <w:right w:val="none" w:sz="0" w:space="0" w:color="auto"/>
      </w:divBdr>
    </w:div>
    <w:div w:id="1841656883">
      <w:bodyDiv w:val="1"/>
      <w:marLeft w:val="0"/>
      <w:marRight w:val="0"/>
      <w:marTop w:val="0"/>
      <w:marBottom w:val="0"/>
      <w:divBdr>
        <w:top w:val="none" w:sz="0" w:space="0" w:color="auto"/>
        <w:left w:val="none" w:sz="0" w:space="0" w:color="auto"/>
        <w:bottom w:val="none" w:sz="0" w:space="0" w:color="auto"/>
        <w:right w:val="none" w:sz="0" w:space="0" w:color="auto"/>
      </w:divBdr>
    </w:div>
    <w:div w:id="1847090534">
      <w:bodyDiv w:val="1"/>
      <w:marLeft w:val="0"/>
      <w:marRight w:val="0"/>
      <w:marTop w:val="0"/>
      <w:marBottom w:val="0"/>
      <w:divBdr>
        <w:top w:val="none" w:sz="0" w:space="0" w:color="auto"/>
        <w:left w:val="none" w:sz="0" w:space="0" w:color="auto"/>
        <w:bottom w:val="none" w:sz="0" w:space="0" w:color="auto"/>
        <w:right w:val="none" w:sz="0" w:space="0" w:color="auto"/>
      </w:divBdr>
    </w:div>
    <w:div w:id="1876891225">
      <w:bodyDiv w:val="1"/>
      <w:marLeft w:val="0"/>
      <w:marRight w:val="0"/>
      <w:marTop w:val="0"/>
      <w:marBottom w:val="0"/>
      <w:divBdr>
        <w:top w:val="none" w:sz="0" w:space="0" w:color="auto"/>
        <w:left w:val="none" w:sz="0" w:space="0" w:color="auto"/>
        <w:bottom w:val="none" w:sz="0" w:space="0" w:color="auto"/>
        <w:right w:val="none" w:sz="0" w:space="0" w:color="auto"/>
      </w:divBdr>
    </w:div>
    <w:div w:id="1890069149">
      <w:bodyDiv w:val="1"/>
      <w:marLeft w:val="0"/>
      <w:marRight w:val="0"/>
      <w:marTop w:val="0"/>
      <w:marBottom w:val="0"/>
      <w:divBdr>
        <w:top w:val="none" w:sz="0" w:space="0" w:color="auto"/>
        <w:left w:val="none" w:sz="0" w:space="0" w:color="auto"/>
        <w:bottom w:val="none" w:sz="0" w:space="0" w:color="auto"/>
        <w:right w:val="none" w:sz="0" w:space="0" w:color="auto"/>
      </w:divBdr>
    </w:div>
    <w:div w:id="1922831430">
      <w:bodyDiv w:val="1"/>
      <w:marLeft w:val="0"/>
      <w:marRight w:val="0"/>
      <w:marTop w:val="0"/>
      <w:marBottom w:val="0"/>
      <w:divBdr>
        <w:top w:val="none" w:sz="0" w:space="0" w:color="auto"/>
        <w:left w:val="none" w:sz="0" w:space="0" w:color="auto"/>
        <w:bottom w:val="none" w:sz="0" w:space="0" w:color="auto"/>
        <w:right w:val="none" w:sz="0" w:space="0" w:color="auto"/>
      </w:divBdr>
    </w:div>
    <w:div w:id="1944537143">
      <w:bodyDiv w:val="1"/>
      <w:marLeft w:val="0"/>
      <w:marRight w:val="0"/>
      <w:marTop w:val="0"/>
      <w:marBottom w:val="0"/>
      <w:divBdr>
        <w:top w:val="none" w:sz="0" w:space="0" w:color="auto"/>
        <w:left w:val="none" w:sz="0" w:space="0" w:color="auto"/>
        <w:bottom w:val="none" w:sz="0" w:space="0" w:color="auto"/>
        <w:right w:val="none" w:sz="0" w:space="0" w:color="auto"/>
      </w:divBdr>
    </w:div>
    <w:div w:id="1946033566">
      <w:bodyDiv w:val="1"/>
      <w:marLeft w:val="0"/>
      <w:marRight w:val="0"/>
      <w:marTop w:val="0"/>
      <w:marBottom w:val="0"/>
      <w:divBdr>
        <w:top w:val="none" w:sz="0" w:space="0" w:color="auto"/>
        <w:left w:val="none" w:sz="0" w:space="0" w:color="auto"/>
        <w:bottom w:val="none" w:sz="0" w:space="0" w:color="auto"/>
        <w:right w:val="none" w:sz="0" w:space="0" w:color="auto"/>
      </w:divBdr>
    </w:div>
    <w:div w:id="1972055342">
      <w:bodyDiv w:val="1"/>
      <w:marLeft w:val="0"/>
      <w:marRight w:val="0"/>
      <w:marTop w:val="0"/>
      <w:marBottom w:val="0"/>
      <w:divBdr>
        <w:top w:val="none" w:sz="0" w:space="0" w:color="auto"/>
        <w:left w:val="none" w:sz="0" w:space="0" w:color="auto"/>
        <w:bottom w:val="none" w:sz="0" w:space="0" w:color="auto"/>
        <w:right w:val="none" w:sz="0" w:space="0" w:color="auto"/>
      </w:divBdr>
    </w:div>
    <w:div w:id="2042853440">
      <w:bodyDiv w:val="1"/>
      <w:marLeft w:val="0"/>
      <w:marRight w:val="0"/>
      <w:marTop w:val="0"/>
      <w:marBottom w:val="0"/>
      <w:divBdr>
        <w:top w:val="none" w:sz="0" w:space="0" w:color="auto"/>
        <w:left w:val="none" w:sz="0" w:space="0" w:color="auto"/>
        <w:bottom w:val="none" w:sz="0" w:space="0" w:color="auto"/>
        <w:right w:val="none" w:sz="0" w:space="0" w:color="auto"/>
      </w:divBdr>
    </w:div>
    <w:div w:id="2049837833">
      <w:bodyDiv w:val="1"/>
      <w:marLeft w:val="0"/>
      <w:marRight w:val="0"/>
      <w:marTop w:val="0"/>
      <w:marBottom w:val="0"/>
      <w:divBdr>
        <w:top w:val="none" w:sz="0" w:space="0" w:color="auto"/>
        <w:left w:val="none" w:sz="0" w:space="0" w:color="auto"/>
        <w:bottom w:val="none" w:sz="0" w:space="0" w:color="auto"/>
        <w:right w:val="none" w:sz="0" w:space="0" w:color="auto"/>
      </w:divBdr>
    </w:div>
    <w:div w:id="2065829508">
      <w:bodyDiv w:val="1"/>
      <w:marLeft w:val="0"/>
      <w:marRight w:val="0"/>
      <w:marTop w:val="0"/>
      <w:marBottom w:val="0"/>
      <w:divBdr>
        <w:top w:val="none" w:sz="0" w:space="0" w:color="auto"/>
        <w:left w:val="none" w:sz="0" w:space="0" w:color="auto"/>
        <w:bottom w:val="none" w:sz="0" w:space="0" w:color="auto"/>
        <w:right w:val="none" w:sz="0" w:space="0" w:color="auto"/>
      </w:divBdr>
    </w:div>
    <w:div w:id="214056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umweltbundesamt.de/sites/default/files/medien/378/publikationen/texte_43_2014_hydromorphologische_steckbriefe_der_deutschen_fliessgewaesssertypen_0.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dws.wsv.bund.de/SharedDocs/Downloads/DE/Karten/Karten/w161k_Klassifizierung.pdf;jsessionid=AB5B3C5B79DAAA9F72DE769659B315D6.live21323?__blob=publicationFile&amp;v=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hyperlink" Target="https://www.umweltbundesamt.de/sites/default/files/medien/378/publikationen/texte_43_2014_hydromorphologische_steckbriefe_der_deutschen_fliessgewaesssertypen_0.pdf" TargetMode="Externa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umweltbundesamt.de/sites/default/files/medien/378/publikationen/texte_43_2014_hydromorphologische_steckbriefe_der_deutschen_fliessgewaesssertypen_0.pdf" TargetMode="External"/><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04D3F-3353-4D64-9680-4C2CA4B2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3812</Words>
  <Characters>30764</Characters>
  <Application>Microsoft Office Word</Application>
  <DocSecurity>0</DocSecurity>
  <Lines>256</Lines>
  <Paragraphs>69</Paragraphs>
  <ScaleCrop>false</ScaleCrop>
  <HeadingPairs>
    <vt:vector size="2" baseType="variant">
      <vt:variant>
        <vt:lpstr>Titel</vt:lpstr>
      </vt:variant>
      <vt:variant>
        <vt:i4>1</vt:i4>
      </vt:variant>
    </vt:vector>
  </HeadingPairs>
  <TitlesOfParts>
    <vt:vector size="1" baseType="lpstr">
      <vt:lpstr>Bericht - c/o Ingbiotools GmbH</vt:lpstr>
    </vt:vector>
  </TitlesOfParts>
  <Company>PlanT Dresden</Company>
  <LinksUpToDate>false</LinksUpToDate>
  <CharactersWithSpaces>34507</CharactersWithSpaces>
  <SharedDoc>false</SharedDoc>
  <HLinks>
    <vt:vector size="6" baseType="variant">
      <vt:variant>
        <vt:i4>393273</vt:i4>
      </vt:variant>
      <vt:variant>
        <vt:i4>0</vt:i4>
      </vt:variant>
      <vt:variant>
        <vt:i4>0</vt:i4>
      </vt:variant>
      <vt:variant>
        <vt:i4>5</vt:i4>
      </vt:variant>
      <vt:variant>
        <vt:lpwstr>https://www.infoflora.ch/de/assets/content/documents/neophyten/inva_robi_pse_d.pdf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 c/o Ingbiotools GmbH</dc:title>
  <dc:creator>Katrin Dachsel</dc:creator>
  <cp:lastModifiedBy>Julia Walther</cp:lastModifiedBy>
  <cp:revision>25</cp:revision>
  <cp:lastPrinted>2024-04-30T14:49:00Z</cp:lastPrinted>
  <dcterms:created xsi:type="dcterms:W3CDTF">2024-01-03T12:33:00Z</dcterms:created>
  <dcterms:modified xsi:type="dcterms:W3CDTF">2024-04-30T14:49:00Z</dcterms:modified>
</cp:coreProperties>
</file>